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268"/>
        <w:gridCol w:w="2263"/>
      </w:tblGrid>
      <w:tr w:rsidR="007062D5" w:rsidRPr="00A05517" w14:paraId="75AB16E3" w14:textId="77777777" w:rsidTr="007062D5">
        <w:tc>
          <w:tcPr>
            <w:tcW w:w="6799" w:type="dxa"/>
            <w:gridSpan w:val="2"/>
          </w:tcPr>
          <w:p w14:paraId="5419B172" w14:textId="6D1FE74E" w:rsidR="007062D5" w:rsidRPr="00A05517" w:rsidRDefault="006C747A">
            <w:pPr>
              <w:rPr>
                <w:rFonts w:ascii="Times New Roman" w:hAnsi="Times New Roman" w:cs="Times New Roman"/>
              </w:rPr>
            </w:pPr>
            <w:r w:rsidRPr="00A05517">
              <w:rPr>
                <w:rFonts w:ascii="Times New Roman" w:hAnsi="Times New Roman" w:cs="Times New Roman"/>
                <w:noProof/>
                <w:lang w:eastAsia="fr-BE"/>
              </w:rPr>
              <w:drawing>
                <wp:inline distT="0" distB="0" distL="0" distR="0" wp14:anchorId="7259089B" wp14:editId="63632218">
                  <wp:extent cx="2933065" cy="1518285"/>
                  <wp:effectExtent l="0" t="0" r="635"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933065" cy="1518285"/>
                          </a:xfrm>
                          <a:prstGeom prst="rect">
                            <a:avLst/>
                          </a:prstGeom>
                          <a:noFill/>
                          <a:ln>
                            <a:noFill/>
                          </a:ln>
                        </pic:spPr>
                      </pic:pic>
                    </a:graphicData>
                  </a:graphic>
                </wp:inline>
              </w:drawing>
            </w:r>
          </w:p>
        </w:tc>
        <w:tc>
          <w:tcPr>
            <w:tcW w:w="2263" w:type="dxa"/>
          </w:tcPr>
          <w:p w14:paraId="1FA40E88" w14:textId="77777777" w:rsidR="007062D5" w:rsidRPr="00A05517" w:rsidRDefault="007062D5">
            <w:pPr>
              <w:rPr>
                <w:rFonts w:ascii="Times New Roman" w:hAnsi="Times New Roman" w:cs="Times New Roman"/>
              </w:rPr>
            </w:pPr>
          </w:p>
          <w:p w14:paraId="49389BCA" w14:textId="2B72E976" w:rsidR="007062D5" w:rsidRPr="00A05517" w:rsidRDefault="007062D5">
            <w:pPr>
              <w:rPr>
                <w:rFonts w:ascii="Times New Roman" w:hAnsi="Times New Roman" w:cs="Times New Roman"/>
              </w:rPr>
            </w:pPr>
          </w:p>
          <w:p w14:paraId="4BA7E47C" w14:textId="738D453A" w:rsidR="007062D5" w:rsidRPr="00A05517" w:rsidRDefault="007062D5">
            <w:pPr>
              <w:rPr>
                <w:rFonts w:ascii="Times New Roman" w:hAnsi="Times New Roman" w:cs="Times New Roman"/>
              </w:rPr>
            </w:pPr>
          </w:p>
          <w:p w14:paraId="163C0E54" w14:textId="77777777" w:rsidR="007062D5" w:rsidRPr="00A05517" w:rsidRDefault="007062D5">
            <w:pPr>
              <w:rPr>
                <w:rFonts w:ascii="Times New Roman" w:hAnsi="Times New Roman" w:cs="Times New Roman"/>
              </w:rPr>
            </w:pPr>
          </w:p>
          <w:p w14:paraId="78B93ECC" w14:textId="2E977E7C" w:rsidR="007062D5" w:rsidRPr="00A05517" w:rsidRDefault="007062D5">
            <w:pPr>
              <w:rPr>
                <w:rFonts w:ascii="Times New Roman" w:hAnsi="Times New Roman" w:cs="Times New Roman"/>
              </w:rPr>
            </w:pPr>
          </w:p>
        </w:tc>
      </w:tr>
      <w:tr w:rsidR="007062D5" w:rsidRPr="00A05517" w14:paraId="58CC212E" w14:textId="77777777" w:rsidTr="007061D1">
        <w:trPr>
          <w:trHeight w:val="805"/>
        </w:trPr>
        <w:tc>
          <w:tcPr>
            <w:tcW w:w="6799" w:type="dxa"/>
            <w:gridSpan w:val="2"/>
          </w:tcPr>
          <w:p w14:paraId="40800D91" w14:textId="2320D2FE" w:rsidR="007062D5" w:rsidRPr="00A05517" w:rsidRDefault="007062D5">
            <w:pPr>
              <w:rPr>
                <w:rFonts w:ascii="Times New Roman" w:hAnsi="Times New Roman" w:cs="Times New Roman"/>
                <w:sz w:val="24"/>
                <w:szCs w:val="24"/>
                <w:lang w:eastAsia="fr-BE"/>
              </w:rPr>
            </w:pPr>
            <w:r w:rsidRPr="00A05517">
              <w:rPr>
                <w:rFonts w:ascii="Times New Roman" w:hAnsi="Times New Roman" w:cs="Times New Roman"/>
                <w:b/>
                <w:bCs/>
                <w:color w:val="007A37"/>
                <w:sz w:val="24"/>
                <w:szCs w:val="24"/>
                <w:lang w:eastAsia="fr-BE"/>
              </w:rPr>
              <w:t>U.A.P.  Place de la Foire, 10 - B-6840 Neufchâteau</w:t>
            </w:r>
            <w:r w:rsidRPr="00A05517">
              <w:rPr>
                <w:rFonts w:ascii="Times New Roman" w:hAnsi="Times New Roman" w:cs="Times New Roman"/>
                <w:b/>
                <w:bCs/>
                <w:color w:val="007A37"/>
                <w:sz w:val="24"/>
                <w:szCs w:val="24"/>
                <w:lang w:eastAsia="fr-BE"/>
              </w:rPr>
              <w:br/>
              <w:t xml:space="preserve">Tél. + 32 (0) 61 61 24 60 - </w:t>
            </w:r>
            <w:hyperlink r:id="rId10" w:history="1">
              <w:r w:rsidRPr="00A05517">
                <w:rPr>
                  <w:rStyle w:val="Lienhypertexte"/>
                  <w:rFonts w:ascii="Times New Roman" w:hAnsi="Times New Roman" w:cs="Times New Roman"/>
                  <w:b/>
                  <w:bCs/>
                  <w:color w:val="007A37"/>
                  <w:sz w:val="24"/>
                  <w:szCs w:val="24"/>
                  <w:lang w:eastAsia="fr-BE"/>
                </w:rPr>
                <w:t>www.uap.be</w:t>
              </w:r>
            </w:hyperlink>
          </w:p>
          <w:p w14:paraId="3F99E931" w14:textId="2CAB3E41" w:rsidR="007061D1" w:rsidRPr="00A05517" w:rsidRDefault="007061D1">
            <w:pPr>
              <w:rPr>
                <w:rFonts w:ascii="Times New Roman" w:hAnsi="Times New Roman" w:cs="Times New Roman"/>
                <w:sz w:val="24"/>
                <w:szCs w:val="24"/>
                <w:lang w:eastAsia="fr-BE"/>
              </w:rPr>
            </w:pPr>
          </w:p>
        </w:tc>
        <w:tc>
          <w:tcPr>
            <w:tcW w:w="2263" w:type="dxa"/>
          </w:tcPr>
          <w:p w14:paraId="21F0723C" w14:textId="77777777" w:rsidR="007062D5" w:rsidRPr="00A05517" w:rsidRDefault="007062D5">
            <w:pPr>
              <w:rPr>
                <w:rFonts w:ascii="Times New Roman" w:hAnsi="Times New Roman" w:cs="Times New Roman"/>
              </w:rPr>
            </w:pPr>
          </w:p>
          <w:p w14:paraId="0E93D7D8" w14:textId="7B042F3D" w:rsidR="007062D5" w:rsidRPr="00A05517" w:rsidRDefault="007062D5">
            <w:pPr>
              <w:rPr>
                <w:rFonts w:ascii="Times New Roman" w:hAnsi="Times New Roman" w:cs="Times New Roman"/>
              </w:rPr>
            </w:pPr>
          </w:p>
        </w:tc>
      </w:tr>
      <w:tr w:rsidR="007062D5" w:rsidRPr="00A05517" w14:paraId="1F17687C" w14:textId="77777777" w:rsidTr="00706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62" w:type="dxa"/>
            <w:gridSpan w:val="3"/>
            <w:tcBorders>
              <w:top w:val="nil"/>
              <w:left w:val="nil"/>
              <w:bottom w:val="nil"/>
              <w:right w:val="nil"/>
            </w:tcBorders>
          </w:tcPr>
          <w:p w14:paraId="78185C01" w14:textId="5972F592" w:rsidR="007062D5" w:rsidRPr="00A05517" w:rsidRDefault="00AE7B1D" w:rsidP="007062D5">
            <w:pPr>
              <w:jc w:val="center"/>
              <w:rPr>
                <w:rFonts w:ascii="Times New Roman" w:hAnsi="Times New Roman" w:cs="Times New Roman"/>
                <w:b/>
                <w:bCs/>
                <w:sz w:val="40"/>
                <w:szCs w:val="40"/>
                <w:u w:val="single"/>
              </w:rPr>
            </w:pPr>
            <w:r>
              <w:rPr>
                <w:rFonts w:ascii="Times New Roman" w:hAnsi="Times New Roman" w:cs="Times New Roman"/>
                <w:b/>
                <w:bCs/>
                <w:sz w:val="40"/>
                <w:szCs w:val="40"/>
                <w:u w:val="single"/>
              </w:rPr>
              <w:t>Rapport</w:t>
            </w:r>
            <w:r w:rsidR="007062D5" w:rsidRPr="00A05517">
              <w:rPr>
                <w:rFonts w:ascii="Times New Roman" w:hAnsi="Times New Roman" w:cs="Times New Roman"/>
                <w:b/>
                <w:bCs/>
                <w:sz w:val="40"/>
                <w:szCs w:val="40"/>
                <w:u w:val="single"/>
              </w:rPr>
              <w:t xml:space="preserve"> d’essai </w:t>
            </w:r>
            <w:r w:rsidR="002544EF">
              <w:rPr>
                <w:rFonts w:ascii="Times New Roman" w:hAnsi="Times New Roman" w:cs="Times New Roman"/>
                <w:b/>
                <w:bCs/>
                <w:sz w:val="40"/>
                <w:szCs w:val="40"/>
                <w:u w:val="single"/>
              </w:rPr>
              <w:t>sur</w:t>
            </w:r>
            <w:r w:rsidR="0055139C" w:rsidRPr="00A05517">
              <w:rPr>
                <w:rFonts w:ascii="Times New Roman" w:hAnsi="Times New Roman" w:cs="Times New Roman"/>
                <w:b/>
                <w:bCs/>
                <w:sz w:val="40"/>
                <w:szCs w:val="40"/>
                <w:u w:val="single"/>
              </w:rPr>
              <w:t xml:space="preserve"> l</w:t>
            </w:r>
            <w:r w:rsidR="00C971DC" w:rsidRPr="00A05517">
              <w:rPr>
                <w:rFonts w:ascii="Times New Roman" w:hAnsi="Times New Roman" w:cs="Times New Roman"/>
                <w:b/>
                <w:bCs/>
                <w:sz w:val="40"/>
                <w:szCs w:val="40"/>
                <w:u w:val="single"/>
              </w:rPr>
              <w:t>’</w:t>
            </w:r>
            <w:r w:rsidR="0055139C" w:rsidRPr="00A05517">
              <w:rPr>
                <w:rFonts w:ascii="Times New Roman" w:hAnsi="Times New Roman" w:cs="Times New Roman"/>
                <w:b/>
                <w:bCs/>
                <w:sz w:val="40"/>
                <w:szCs w:val="40"/>
                <w:u w:val="single"/>
              </w:rPr>
              <w:t>influence d</w:t>
            </w:r>
            <w:r w:rsidR="00C971DC" w:rsidRPr="00A05517">
              <w:rPr>
                <w:rFonts w:ascii="Times New Roman" w:hAnsi="Times New Roman" w:cs="Times New Roman"/>
                <w:b/>
                <w:bCs/>
                <w:sz w:val="40"/>
                <w:szCs w:val="40"/>
                <w:u w:val="single"/>
              </w:rPr>
              <w:t xml:space="preserve">u matériau utilisé pour la couverture des planches de semis en </w:t>
            </w:r>
            <w:r w:rsidR="007062D5" w:rsidRPr="00A05517">
              <w:rPr>
                <w:rFonts w:ascii="Times New Roman" w:hAnsi="Times New Roman" w:cs="Times New Roman"/>
                <w:b/>
                <w:bCs/>
                <w:sz w:val="40"/>
                <w:szCs w:val="40"/>
                <w:u w:val="single"/>
              </w:rPr>
              <w:t>pépinières</w:t>
            </w:r>
            <w:r w:rsidR="00A05517">
              <w:rPr>
                <w:rFonts w:ascii="Times New Roman" w:hAnsi="Times New Roman" w:cs="Times New Roman"/>
                <w:b/>
                <w:bCs/>
                <w:sz w:val="40"/>
                <w:szCs w:val="40"/>
                <w:u w:val="single"/>
              </w:rPr>
              <w:t xml:space="preserve"> </w:t>
            </w:r>
            <w:r w:rsidR="00FB2330">
              <w:rPr>
                <w:rFonts w:ascii="Times New Roman" w:hAnsi="Times New Roman" w:cs="Times New Roman"/>
                <w:b/>
                <w:bCs/>
                <w:sz w:val="40"/>
                <w:szCs w:val="40"/>
                <w:u w:val="single"/>
              </w:rPr>
              <w:t xml:space="preserve">sur la germination </w:t>
            </w:r>
            <w:r w:rsidR="00A05517">
              <w:rPr>
                <w:rFonts w:ascii="Times New Roman" w:hAnsi="Times New Roman" w:cs="Times New Roman"/>
                <w:b/>
                <w:bCs/>
                <w:sz w:val="40"/>
                <w:szCs w:val="40"/>
                <w:u w:val="single"/>
              </w:rPr>
              <w:t>et leur lien avec le phénomène de fonte des semis.</w:t>
            </w:r>
          </w:p>
          <w:p w14:paraId="1BCCE91B" w14:textId="21BD5952" w:rsidR="007061D1" w:rsidRPr="00A05517" w:rsidRDefault="007061D1" w:rsidP="007062D5">
            <w:pPr>
              <w:jc w:val="center"/>
              <w:rPr>
                <w:rFonts w:ascii="Times New Roman" w:hAnsi="Times New Roman" w:cs="Times New Roman"/>
                <w:sz w:val="36"/>
                <w:szCs w:val="36"/>
              </w:rPr>
            </w:pPr>
          </w:p>
        </w:tc>
      </w:tr>
      <w:tr w:rsidR="007062D5" w:rsidRPr="00A05517" w14:paraId="04D7C463" w14:textId="77777777" w:rsidTr="00706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1" w:type="dxa"/>
            <w:tcBorders>
              <w:top w:val="nil"/>
              <w:left w:val="nil"/>
              <w:bottom w:val="nil"/>
              <w:right w:val="nil"/>
            </w:tcBorders>
          </w:tcPr>
          <w:p w14:paraId="7341CFD6" w14:textId="77777777" w:rsidR="007062D5" w:rsidRPr="00A05517" w:rsidRDefault="007061D1">
            <w:pPr>
              <w:rPr>
                <w:rFonts w:ascii="Times New Roman" w:hAnsi="Times New Roman" w:cs="Times New Roman"/>
              </w:rPr>
            </w:pPr>
            <w:r w:rsidRPr="00A05517">
              <w:rPr>
                <w:rFonts w:ascii="Times New Roman" w:hAnsi="Times New Roman" w:cs="Times New Roman"/>
              </w:rPr>
              <w:t>Rédigé par :</w:t>
            </w:r>
          </w:p>
          <w:p w14:paraId="315840DE" w14:textId="6F65BA5C" w:rsidR="007061D1" w:rsidRPr="00A05517" w:rsidRDefault="007061D1">
            <w:pPr>
              <w:rPr>
                <w:rFonts w:ascii="Times New Roman" w:hAnsi="Times New Roman" w:cs="Times New Roman"/>
              </w:rPr>
            </w:pPr>
            <w:r w:rsidRPr="00A05517">
              <w:rPr>
                <w:rFonts w:ascii="Times New Roman" w:hAnsi="Times New Roman" w:cs="Times New Roman"/>
              </w:rPr>
              <w:t>Alain Strepenne</w:t>
            </w:r>
          </w:p>
          <w:p w14:paraId="60100EF3" w14:textId="4E2E5EB2" w:rsidR="00396419" w:rsidRPr="00A05517" w:rsidRDefault="00FB2330">
            <w:pPr>
              <w:rPr>
                <w:rFonts w:ascii="Times New Roman" w:hAnsi="Times New Roman" w:cs="Times New Roman"/>
              </w:rPr>
            </w:pPr>
            <w:r>
              <w:rPr>
                <w:rFonts w:ascii="Times New Roman" w:hAnsi="Times New Roman" w:cs="Times New Roman"/>
              </w:rPr>
              <w:t>Samuel Noiset</w:t>
            </w:r>
          </w:p>
        </w:tc>
        <w:tc>
          <w:tcPr>
            <w:tcW w:w="4531" w:type="dxa"/>
            <w:gridSpan w:val="2"/>
            <w:tcBorders>
              <w:top w:val="nil"/>
              <w:left w:val="nil"/>
              <w:bottom w:val="nil"/>
              <w:right w:val="nil"/>
            </w:tcBorders>
          </w:tcPr>
          <w:p w14:paraId="631A5911" w14:textId="67A37F3A" w:rsidR="007062D5" w:rsidRPr="00A05517" w:rsidRDefault="007061D1">
            <w:pPr>
              <w:rPr>
                <w:rFonts w:ascii="Times New Roman" w:hAnsi="Times New Roman" w:cs="Times New Roman"/>
              </w:rPr>
            </w:pPr>
            <w:r w:rsidRPr="00A05517">
              <w:rPr>
                <w:rFonts w:ascii="Times New Roman" w:hAnsi="Times New Roman" w:cs="Times New Roman"/>
              </w:rPr>
              <w:t>Vérifié par :</w:t>
            </w:r>
          </w:p>
        </w:tc>
      </w:tr>
    </w:tbl>
    <w:sdt>
      <w:sdtPr>
        <w:rPr>
          <w:rFonts w:asciiTheme="minorHAnsi" w:eastAsiaTheme="minorHAnsi" w:hAnsiTheme="minorHAnsi" w:cstheme="minorBidi"/>
          <w:color w:val="auto"/>
          <w:sz w:val="22"/>
          <w:szCs w:val="22"/>
          <w:lang w:val="fr-FR" w:eastAsia="en-US"/>
        </w:rPr>
        <w:id w:val="-924490895"/>
        <w:docPartObj>
          <w:docPartGallery w:val="Table of Contents"/>
          <w:docPartUnique/>
        </w:docPartObj>
      </w:sdtPr>
      <w:sdtEndPr>
        <w:rPr>
          <w:b/>
          <w:bCs/>
        </w:rPr>
      </w:sdtEndPr>
      <w:sdtContent>
        <w:p w14:paraId="05B3783A" w14:textId="1FED0F5D" w:rsidR="00362FEB" w:rsidRDefault="00362FEB">
          <w:pPr>
            <w:pStyle w:val="En-ttedetabledesmatires"/>
          </w:pPr>
          <w:r>
            <w:rPr>
              <w:lang w:val="fr-FR"/>
            </w:rPr>
            <w:t>Table des matières</w:t>
          </w:r>
        </w:p>
        <w:p w14:paraId="45DD0CF8" w14:textId="1E71157D" w:rsidR="00AB5687" w:rsidRDefault="00362FEB">
          <w:pPr>
            <w:pStyle w:val="TM1"/>
            <w:tabs>
              <w:tab w:val="left" w:pos="440"/>
              <w:tab w:val="right" w:leader="dot" w:pos="9062"/>
            </w:tabs>
            <w:rPr>
              <w:rFonts w:eastAsiaTheme="minorEastAsia"/>
              <w:noProof/>
              <w:kern w:val="2"/>
              <w:lang w:eastAsia="fr-BE"/>
              <w14:ligatures w14:val="standardContextual"/>
            </w:rPr>
          </w:pPr>
          <w:r>
            <w:fldChar w:fldCharType="begin"/>
          </w:r>
          <w:r>
            <w:instrText xml:space="preserve"> TOC \o "1-3" \h \z \u </w:instrText>
          </w:r>
          <w:r>
            <w:fldChar w:fldCharType="separate"/>
          </w:r>
          <w:hyperlink w:anchor="_Toc144474715" w:history="1">
            <w:r w:rsidR="00AB5687" w:rsidRPr="00D04CEA">
              <w:rPr>
                <w:rStyle w:val="Lienhypertexte"/>
                <w:noProof/>
              </w:rPr>
              <w:t>1.</w:t>
            </w:r>
            <w:r w:rsidR="00AB5687">
              <w:rPr>
                <w:rFonts w:eastAsiaTheme="minorEastAsia"/>
                <w:noProof/>
                <w:kern w:val="2"/>
                <w:lang w:eastAsia="fr-BE"/>
                <w14:ligatures w14:val="standardContextual"/>
              </w:rPr>
              <w:tab/>
            </w:r>
            <w:r w:rsidR="00AB5687" w:rsidRPr="00D04CEA">
              <w:rPr>
                <w:rStyle w:val="Lienhypertexte"/>
                <w:noProof/>
              </w:rPr>
              <w:t>Introduction :</w:t>
            </w:r>
            <w:r w:rsidR="00AB5687">
              <w:rPr>
                <w:noProof/>
                <w:webHidden/>
              </w:rPr>
              <w:tab/>
            </w:r>
            <w:r w:rsidR="00AB5687">
              <w:rPr>
                <w:noProof/>
                <w:webHidden/>
              </w:rPr>
              <w:fldChar w:fldCharType="begin"/>
            </w:r>
            <w:r w:rsidR="00AB5687">
              <w:rPr>
                <w:noProof/>
                <w:webHidden/>
              </w:rPr>
              <w:instrText xml:space="preserve"> PAGEREF _Toc144474715 \h </w:instrText>
            </w:r>
            <w:r w:rsidR="00AB5687">
              <w:rPr>
                <w:noProof/>
                <w:webHidden/>
              </w:rPr>
            </w:r>
            <w:r w:rsidR="00AB5687">
              <w:rPr>
                <w:noProof/>
                <w:webHidden/>
              </w:rPr>
              <w:fldChar w:fldCharType="separate"/>
            </w:r>
            <w:r w:rsidR="00AB5687">
              <w:rPr>
                <w:noProof/>
                <w:webHidden/>
              </w:rPr>
              <w:t>2</w:t>
            </w:r>
            <w:r w:rsidR="00AB5687">
              <w:rPr>
                <w:noProof/>
                <w:webHidden/>
              </w:rPr>
              <w:fldChar w:fldCharType="end"/>
            </w:r>
          </w:hyperlink>
        </w:p>
        <w:p w14:paraId="4C474DCD" w14:textId="6A71278D"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16" w:history="1">
            <w:r w:rsidRPr="00D04CEA">
              <w:rPr>
                <w:rStyle w:val="Lienhypertexte"/>
                <w:noProof/>
              </w:rPr>
              <w:t>2.</w:t>
            </w:r>
            <w:r>
              <w:rPr>
                <w:rFonts w:eastAsiaTheme="minorEastAsia"/>
                <w:noProof/>
                <w:kern w:val="2"/>
                <w:lang w:eastAsia="fr-BE"/>
                <w14:ligatures w14:val="standardContextual"/>
              </w:rPr>
              <w:tab/>
            </w:r>
            <w:r w:rsidRPr="00D04CEA">
              <w:rPr>
                <w:rStyle w:val="Lienhypertexte"/>
                <w:noProof/>
              </w:rPr>
              <w:t>Thème de l’étude :</w:t>
            </w:r>
            <w:r>
              <w:rPr>
                <w:noProof/>
                <w:webHidden/>
              </w:rPr>
              <w:tab/>
            </w:r>
            <w:r>
              <w:rPr>
                <w:noProof/>
                <w:webHidden/>
              </w:rPr>
              <w:fldChar w:fldCharType="begin"/>
            </w:r>
            <w:r>
              <w:rPr>
                <w:noProof/>
                <w:webHidden/>
              </w:rPr>
              <w:instrText xml:space="preserve"> PAGEREF _Toc144474716 \h </w:instrText>
            </w:r>
            <w:r>
              <w:rPr>
                <w:noProof/>
                <w:webHidden/>
              </w:rPr>
            </w:r>
            <w:r>
              <w:rPr>
                <w:noProof/>
                <w:webHidden/>
              </w:rPr>
              <w:fldChar w:fldCharType="separate"/>
            </w:r>
            <w:r>
              <w:rPr>
                <w:noProof/>
                <w:webHidden/>
              </w:rPr>
              <w:t>3</w:t>
            </w:r>
            <w:r>
              <w:rPr>
                <w:noProof/>
                <w:webHidden/>
              </w:rPr>
              <w:fldChar w:fldCharType="end"/>
            </w:r>
          </w:hyperlink>
        </w:p>
        <w:p w14:paraId="668084CA" w14:textId="39BBC96C"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17" w:history="1">
            <w:r w:rsidRPr="00D04CEA">
              <w:rPr>
                <w:rStyle w:val="Lienhypertexte"/>
                <w:noProof/>
              </w:rPr>
              <w:t>3.</w:t>
            </w:r>
            <w:r>
              <w:rPr>
                <w:rFonts w:eastAsiaTheme="minorEastAsia"/>
                <w:noProof/>
                <w:kern w:val="2"/>
                <w:lang w:eastAsia="fr-BE"/>
                <w14:ligatures w14:val="standardContextual"/>
              </w:rPr>
              <w:tab/>
            </w:r>
            <w:r w:rsidRPr="00D04CEA">
              <w:rPr>
                <w:rStyle w:val="Lienhypertexte"/>
                <w:noProof/>
              </w:rPr>
              <w:t>Produits étudiés : différents matériaux à utiliser en couverture des semis en pépinières.</w:t>
            </w:r>
            <w:r>
              <w:rPr>
                <w:noProof/>
                <w:webHidden/>
              </w:rPr>
              <w:tab/>
            </w:r>
            <w:r>
              <w:rPr>
                <w:noProof/>
                <w:webHidden/>
              </w:rPr>
              <w:fldChar w:fldCharType="begin"/>
            </w:r>
            <w:r>
              <w:rPr>
                <w:noProof/>
                <w:webHidden/>
              </w:rPr>
              <w:instrText xml:space="preserve"> PAGEREF _Toc144474717 \h </w:instrText>
            </w:r>
            <w:r>
              <w:rPr>
                <w:noProof/>
                <w:webHidden/>
              </w:rPr>
            </w:r>
            <w:r>
              <w:rPr>
                <w:noProof/>
                <w:webHidden/>
              </w:rPr>
              <w:fldChar w:fldCharType="separate"/>
            </w:r>
            <w:r>
              <w:rPr>
                <w:noProof/>
                <w:webHidden/>
              </w:rPr>
              <w:t>3</w:t>
            </w:r>
            <w:r>
              <w:rPr>
                <w:noProof/>
                <w:webHidden/>
              </w:rPr>
              <w:fldChar w:fldCharType="end"/>
            </w:r>
          </w:hyperlink>
        </w:p>
        <w:p w14:paraId="6B7338FC" w14:textId="30ED75EA"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18" w:history="1">
            <w:r w:rsidRPr="00D04CEA">
              <w:rPr>
                <w:rStyle w:val="Lienhypertexte"/>
                <w:noProof/>
              </w:rPr>
              <w:t>4.</w:t>
            </w:r>
            <w:r>
              <w:rPr>
                <w:rFonts w:eastAsiaTheme="minorEastAsia"/>
                <w:noProof/>
                <w:kern w:val="2"/>
                <w:lang w:eastAsia="fr-BE"/>
                <w14:ligatures w14:val="standardContextual"/>
              </w:rPr>
              <w:tab/>
            </w:r>
            <w:r w:rsidRPr="00D04CEA">
              <w:rPr>
                <w:rStyle w:val="Lienhypertexte"/>
                <w:noProof/>
              </w:rPr>
              <w:t>Matériel et méthode :</w:t>
            </w:r>
            <w:r>
              <w:rPr>
                <w:noProof/>
                <w:webHidden/>
              </w:rPr>
              <w:tab/>
            </w:r>
            <w:r>
              <w:rPr>
                <w:noProof/>
                <w:webHidden/>
              </w:rPr>
              <w:fldChar w:fldCharType="begin"/>
            </w:r>
            <w:r>
              <w:rPr>
                <w:noProof/>
                <w:webHidden/>
              </w:rPr>
              <w:instrText xml:space="preserve"> PAGEREF _Toc144474718 \h </w:instrText>
            </w:r>
            <w:r>
              <w:rPr>
                <w:noProof/>
                <w:webHidden/>
              </w:rPr>
            </w:r>
            <w:r>
              <w:rPr>
                <w:noProof/>
                <w:webHidden/>
              </w:rPr>
              <w:fldChar w:fldCharType="separate"/>
            </w:r>
            <w:r>
              <w:rPr>
                <w:noProof/>
                <w:webHidden/>
              </w:rPr>
              <w:t>6</w:t>
            </w:r>
            <w:r>
              <w:rPr>
                <w:noProof/>
                <w:webHidden/>
              </w:rPr>
              <w:fldChar w:fldCharType="end"/>
            </w:r>
          </w:hyperlink>
        </w:p>
        <w:p w14:paraId="3E5E0233" w14:textId="1B7F8863" w:rsidR="00AB5687" w:rsidRDefault="00AB5687">
          <w:pPr>
            <w:pStyle w:val="TM2"/>
            <w:tabs>
              <w:tab w:val="right" w:leader="dot" w:pos="9062"/>
            </w:tabs>
            <w:rPr>
              <w:rFonts w:eastAsiaTheme="minorEastAsia"/>
              <w:noProof/>
              <w:kern w:val="2"/>
              <w:lang w:eastAsia="fr-BE"/>
              <w14:ligatures w14:val="standardContextual"/>
            </w:rPr>
          </w:pPr>
          <w:hyperlink w:anchor="_Toc144474719" w:history="1">
            <w:r w:rsidRPr="00D04CEA">
              <w:rPr>
                <w:rStyle w:val="Lienhypertexte"/>
                <w:noProof/>
              </w:rPr>
              <w:t>4.1. Matériel :</w:t>
            </w:r>
            <w:r>
              <w:rPr>
                <w:noProof/>
                <w:webHidden/>
              </w:rPr>
              <w:tab/>
            </w:r>
            <w:r>
              <w:rPr>
                <w:noProof/>
                <w:webHidden/>
              </w:rPr>
              <w:fldChar w:fldCharType="begin"/>
            </w:r>
            <w:r>
              <w:rPr>
                <w:noProof/>
                <w:webHidden/>
              </w:rPr>
              <w:instrText xml:space="preserve"> PAGEREF _Toc144474719 \h </w:instrText>
            </w:r>
            <w:r>
              <w:rPr>
                <w:noProof/>
                <w:webHidden/>
              </w:rPr>
            </w:r>
            <w:r>
              <w:rPr>
                <w:noProof/>
                <w:webHidden/>
              </w:rPr>
              <w:fldChar w:fldCharType="separate"/>
            </w:r>
            <w:r>
              <w:rPr>
                <w:noProof/>
                <w:webHidden/>
              </w:rPr>
              <w:t>6</w:t>
            </w:r>
            <w:r>
              <w:rPr>
                <w:noProof/>
                <w:webHidden/>
              </w:rPr>
              <w:fldChar w:fldCharType="end"/>
            </w:r>
          </w:hyperlink>
        </w:p>
        <w:p w14:paraId="378732AC" w14:textId="44DB213C" w:rsidR="00AB5687" w:rsidRDefault="00AB5687">
          <w:pPr>
            <w:pStyle w:val="TM2"/>
            <w:tabs>
              <w:tab w:val="right" w:leader="dot" w:pos="9062"/>
            </w:tabs>
            <w:rPr>
              <w:rFonts w:eastAsiaTheme="minorEastAsia"/>
              <w:noProof/>
              <w:kern w:val="2"/>
              <w:lang w:eastAsia="fr-BE"/>
              <w14:ligatures w14:val="standardContextual"/>
            </w:rPr>
          </w:pPr>
          <w:hyperlink w:anchor="_Toc144474720" w:history="1">
            <w:r w:rsidRPr="00D04CEA">
              <w:rPr>
                <w:rStyle w:val="Lienhypertexte"/>
                <w:noProof/>
              </w:rPr>
              <w:t>4.2. Bandes de semis :</w:t>
            </w:r>
            <w:r>
              <w:rPr>
                <w:noProof/>
                <w:webHidden/>
              </w:rPr>
              <w:tab/>
            </w:r>
            <w:r>
              <w:rPr>
                <w:noProof/>
                <w:webHidden/>
              </w:rPr>
              <w:fldChar w:fldCharType="begin"/>
            </w:r>
            <w:r>
              <w:rPr>
                <w:noProof/>
                <w:webHidden/>
              </w:rPr>
              <w:instrText xml:space="preserve"> PAGEREF _Toc144474720 \h </w:instrText>
            </w:r>
            <w:r>
              <w:rPr>
                <w:noProof/>
                <w:webHidden/>
              </w:rPr>
            </w:r>
            <w:r>
              <w:rPr>
                <w:noProof/>
                <w:webHidden/>
              </w:rPr>
              <w:fldChar w:fldCharType="separate"/>
            </w:r>
            <w:r>
              <w:rPr>
                <w:noProof/>
                <w:webHidden/>
              </w:rPr>
              <w:t>6</w:t>
            </w:r>
            <w:r>
              <w:rPr>
                <w:noProof/>
                <w:webHidden/>
              </w:rPr>
              <w:fldChar w:fldCharType="end"/>
            </w:r>
          </w:hyperlink>
        </w:p>
        <w:p w14:paraId="58AFC9A6" w14:textId="269C0090" w:rsidR="00AB5687" w:rsidRDefault="00AB5687">
          <w:pPr>
            <w:pStyle w:val="TM2"/>
            <w:tabs>
              <w:tab w:val="right" w:leader="dot" w:pos="9062"/>
            </w:tabs>
            <w:rPr>
              <w:rFonts w:eastAsiaTheme="minorEastAsia"/>
              <w:noProof/>
              <w:kern w:val="2"/>
              <w:lang w:eastAsia="fr-BE"/>
              <w14:ligatures w14:val="standardContextual"/>
            </w:rPr>
          </w:pPr>
          <w:hyperlink w:anchor="_Toc144474721" w:history="1">
            <w:r w:rsidRPr="00D04CEA">
              <w:rPr>
                <w:rStyle w:val="Lienhypertexte"/>
                <w:noProof/>
              </w:rPr>
              <w:t>4.3. Applications :</w:t>
            </w:r>
            <w:r>
              <w:rPr>
                <w:noProof/>
                <w:webHidden/>
              </w:rPr>
              <w:tab/>
            </w:r>
            <w:r>
              <w:rPr>
                <w:noProof/>
                <w:webHidden/>
              </w:rPr>
              <w:fldChar w:fldCharType="begin"/>
            </w:r>
            <w:r>
              <w:rPr>
                <w:noProof/>
                <w:webHidden/>
              </w:rPr>
              <w:instrText xml:space="preserve"> PAGEREF _Toc144474721 \h </w:instrText>
            </w:r>
            <w:r>
              <w:rPr>
                <w:noProof/>
                <w:webHidden/>
              </w:rPr>
            </w:r>
            <w:r>
              <w:rPr>
                <w:noProof/>
                <w:webHidden/>
              </w:rPr>
              <w:fldChar w:fldCharType="separate"/>
            </w:r>
            <w:r>
              <w:rPr>
                <w:noProof/>
                <w:webHidden/>
              </w:rPr>
              <w:t>7</w:t>
            </w:r>
            <w:r>
              <w:rPr>
                <w:noProof/>
                <w:webHidden/>
              </w:rPr>
              <w:fldChar w:fldCharType="end"/>
            </w:r>
          </w:hyperlink>
        </w:p>
        <w:p w14:paraId="6AD7C4FC" w14:textId="09F55E70" w:rsidR="00AB5687" w:rsidRDefault="00AB5687">
          <w:pPr>
            <w:pStyle w:val="TM2"/>
            <w:tabs>
              <w:tab w:val="right" w:leader="dot" w:pos="9062"/>
            </w:tabs>
            <w:rPr>
              <w:rFonts w:eastAsiaTheme="minorEastAsia"/>
              <w:noProof/>
              <w:kern w:val="2"/>
              <w:lang w:eastAsia="fr-BE"/>
              <w14:ligatures w14:val="standardContextual"/>
            </w:rPr>
          </w:pPr>
          <w:hyperlink w:anchor="_Toc144474722" w:history="1">
            <w:r w:rsidRPr="00D04CEA">
              <w:rPr>
                <w:rStyle w:val="Lienhypertexte"/>
                <w:noProof/>
              </w:rPr>
              <w:t>4.4. Facteurs étudiés</w:t>
            </w:r>
            <w:r>
              <w:rPr>
                <w:noProof/>
                <w:webHidden/>
              </w:rPr>
              <w:tab/>
            </w:r>
            <w:r>
              <w:rPr>
                <w:noProof/>
                <w:webHidden/>
              </w:rPr>
              <w:fldChar w:fldCharType="begin"/>
            </w:r>
            <w:r>
              <w:rPr>
                <w:noProof/>
                <w:webHidden/>
              </w:rPr>
              <w:instrText xml:space="preserve"> PAGEREF _Toc144474722 \h </w:instrText>
            </w:r>
            <w:r>
              <w:rPr>
                <w:noProof/>
                <w:webHidden/>
              </w:rPr>
            </w:r>
            <w:r>
              <w:rPr>
                <w:noProof/>
                <w:webHidden/>
              </w:rPr>
              <w:fldChar w:fldCharType="separate"/>
            </w:r>
            <w:r>
              <w:rPr>
                <w:noProof/>
                <w:webHidden/>
              </w:rPr>
              <w:t>7</w:t>
            </w:r>
            <w:r>
              <w:rPr>
                <w:noProof/>
                <w:webHidden/>
              </w:rPr>
              <w:fldChar w:fldCharType="end"/>
            </w:r>
          </w:hyperlink>
        </w:p>
        <w:p w14:paraId="72ACF606" w14:textId="6F213838"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23" w:history="1">
            <w:r w:rsidRPr="00D04CEA">
              <w:rPr>
                <w:rStyle w:val="Lienhypertexte"/>
                <w:noProof/>
              </w:rPr>
              <w:t>5.</w:t>
            </w:r>
            <w:r>
              <w:rPr>
                <w:rFonts w:eastAsiaTheme="minorEastAsia"/>
                <w:noProof/>
                <w:kern w:val="2"/>
                <w:lang w:eastAsia="fr-BE"/>
                <w14:ligatures w14:val="standardContextual"/>
              </w:rPr>
              <w:tab/>
            </w:r>
            <w:r w:rsidRPr="00D04CEA">
              <w:rPr>
                <w:rStyle w:val="Lienhypertexte"/>
                <w:noProof/>
              </w:rPr>
              <w:t>Coûts des différents matériaux utilisés :</w:t>
            </w:r>
            <w:r>
              <w:rPr>
                <w:noProof/>
                <w:webHidden/>
              </w:rPr>
              <w:tab/>
            </w:r>
            <w:r>
              <w:rPr>
                <w:noProof/>
                <w:webHidden/>
              </w:rPr>
              <w:fldChar w:fldCharType="begin"/>
            </w:r>
            <w:r>
              <w:rPr>
                <w:noProof/>
                <w:webHidden/>
              </w:rPr>
              <w:instrText xml:space="preserve"> PAGEREF _Toc144474723 \h </w:instrText>
            </w:r>
            <w:r>
              <w:rPr>
                <w:noProof/>
                <w:webHidden/>
              </w:rPr>
            </w:r>
            <w:r>
              <w:rPr>
                <w:noProof/>
                <w:webHidden/>
              </w:rPr>
              <w:fldChar w:fldCharType="separate"/>
            </w:r>
            <w:r>
              <w:rPr>
                <w:noProof/>
                <w:webHidden/>
              </w:rPr>
              <w:t>7</w:t>
            </w:r>
            <w:r>
              <w:rPr>
                <w:noProof/>
                <w:webHidden/>
              </w:rPr>
              <w:fldChar w:fldCharType="end"/>
            </w:r>
          </w:hyperlink>
        </w:p>
        <w:p w14:paraId="70673565" w14:textId="2E881478"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24" w:history="1">
            <w:r w:rsidRPr="00D04CEA">
              <w:rPr>
                <w:rStyle w:val="Lienhypertexte"/>
                <w:noProof/>
              </w:rPr>
              <w:t>6.</w:t>
            </w:r>
            <w:r>
              <w:rPr>
                <w:rFonts w:eastAsiaTheme="minorEastAsia"/>
                <w:noProof/>
                <w:kern w:val="2"/>
                <w:lang w:eastAsia="fr-BE"/>
                <w14:ligatures w14:val="standardContextual"/>
              </w:rPr>
              <w:tab/>
            </w:r>
            <w:r w:rsidRPr="00D04CEA">
              <w:rPr>
                <w:rStyle w:val="Lienhypertexte"/>
                <w:noProof/>
              </w:rPr>
              <w:t>Résultats</w:t>
            </w:r>
            <w:r>
              <w:rPr>
                <w:noProof/>
                <w:webHidden/>
              </w:rPr>
              <w:tab/>
            </w:r>
            <w:r>
              <w:rPr>
                <w:noProof/>
                <w:webHidden/>
              </w:rPr>
              <w:fldChar w:fldCharType="begin"/>
            </w:r>
            <w:r>
              <w:rPr>
                <w:noProof/>
                <w:webHidden/>
              </w:rPr>
              <w:instrText xml:space="preserve"> PAGEREF _Toc144474724 \h </w:instrText>
            </w:r>
            <w:r>
              <w:rPr>
                <w:noProof/>
                <w:webHidden/>
              </w:rPr>
            </w:r>
            <w:r>
              <w:rPr>
                <w:noProof/>
                <w:webHidden/>
              </w:rPr>
              <w:fldChar w:fldCharType="separate"/>
            </w:r>
            <w:r>
              <w:rPr>
                <w:noProof/>
                <w:webHidden/>
              </w:rPr>
              <w:t>8</w:t>
            </w:r>
            <w:r>
              <w:rPr>
                <w:noProof/>
                <w:webHidden/>
              </w:rPr>
              <w:fldChar w:fldCharType="end"/>
            </w:r>
          </w:hyperlink>
        </w:p>
        <w:p w14:paraId="42784F37" w14:textId="7300BAB6" w:rsidR="00AB5687" w:rsidRDefault="00AB5687">
          <w:pPr>
            <w:pStyle w:val="TM2"/>
            <w:tabs>
              <w:tab w:val="right" w:leader="dot" w:pos="9062"/>
            </w:tabs>
            <w:rPr>
              <w:rFonts w:eastAsiaTheme="minorEastAsia"/>
              <w:noProof/>
              <w:kern w:val="2"/>
              <w:lang w:eastAsia="fr-BE"/>
              <w14:ligatures w14:val="standardContextual"/>
            </w:rPr>
          </w:pPr>
          <w:hyperlink w:anchor="_Toc144474725" w:history="1">
            <w:r w:rsidRPr="00D04CEA">
              <w:rPr>
                <w:rStyle w:val="Lienhypertexte"/>
                <w:noProof/>
              </w:rPr>
              <w:t>10.1 Résultats du comptage des semis</w:t>
            </w:r>
            <w:r>
              <w:rPr>
                <w:noProof/>
                <w:webHidden/>
              </w:rPr>
              <w:tab/>
            </w:r>
            <w:r>
              <w:rPr>
                <w:noProof/>
                <w:webHidden/>
              </w:rPr>
              <w:fldChar w:fldCharType="begin"/>
            </w:r>
            <w:r>
              <w:rPr>
                <w:noProof/>
                <w:webHidden/>
              </w:rPr>
              <w:instrText xml:space="preserve"> PAGEREF _Toc144474725 \h </w:instrText>
            </w:r>
            <w:r>
              <w:rPr>
                <w:noProof/>
                <w:webHidden/>
              </w:rPr>
            </w:r>
            <w:r>
              <w:rPr>
                <w:noProof/>
                <w:webHidden/>
              </w:rPr>
              <w:fldChar w:fldCharType="separate"/>
            </w:r>
            <w:r>
              <w:rPr>
                <w:noProof/>
                <w:webHidden/>
              </w:rPr>
              <w:t>8</w:t>
            </w:r>
            <w:r>
              <w:rPr>
                <w:noProof/>
                <w:webHidden/>
              </w:rPr>
              <w:fldChar w:fldCharType="end"/>
            </w:r>
          </w:hyperlink>
        </w:p>
        <w:p w14:paraId="1C83BDA2" w14:textId="0C5086FE" w:rsidR="00AB5687" w:rsidRDefault="00AB5687">
          <w:pPr>
            <w:pStyle w:val="TM2"/>
            <w:tabs>
              <w:tab w:val="right" w:leader="dot" w:pos="9062"/>
            </w:tabs>
            <w:rPr>
              <w:rFonts w:eastAsiaTheme="minorEastAsia"/>
              <w:noProof/>
              <w:kern w:val="2"/>
              <w:lang w:eastAsia="fr-BE"/>
              <w14:ligatures w14:val="standardContextual"/>
            </w:rPr>
          </w:pPr>
          <w:hyperlink w:anchor="_Toc144474726" w:history="1">
            <w:r w:rsidRPr="00D04CEA">
              <w:rPr>
                <w:rStyle w:val="Lienhypertexte"/>
                <w:noProof/>
              </w:rPr>
              <w:t>10.2 Résultats des mesures de l’humidité du sol</w:t>
            </w:r>
            <w:r>
              <w:rPr>
                <w:noProof/>
                <w:webHidden/>
              </w:rPr>
              <w:tab/>
            </w:r>
            <w:r>
              <w:rPr>
                <w:noProof/>
                <w:webHidden/>
              </w:rPr>
              <w:fldChar w:fldCharType="begin"/>
            </w:r>
            <w:r>
              <w:rPr>
                <w:noProof/>
                <w:webHidden/>
              </w:rPr>
              <w:instrText xml:space="preserve"> PAGEREF _Toc144474726 \h </w:instrText>
            </w:r>
            <w:r>
              <w:rPr>
                <w:noProof/>
                <w:webHidden/>
              </w:rPr>
            </w:r>
            <w:r>
              <w:rPr>
                <w:noProof/>
                <w:webHidden/>
              </w:rPr>
              <w:fldChar w:fldCharType="separate"/>
            </w:r>
            <w:r>
              <w:rPr>
                <w:noProof/>
                <w:webHidden/>
              </w:rPr>
              <w:t>9</w:t>
            </w:r>
            <w:r>
              <w:rPr>
                <w:noProof/>
                <w:webHidden/>
              </w:rPr>
              <w:fldChar w:fldCharType="end"/>
            </w:r>
          </w:hyperlink>
        </w:p>
        <w:p w14:paraId="050EC2BA" w14:textId="1EEA1675"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27" w:history="1">
            <w:r w:rsidRPr="00D04CEA">
              <w:rPr>
                <w:rStyle w:val="Lienhypertexte"/>
                <w:noProof/>
              </w:rPr>
              <w:t>7.</w:t>
            </w:r>
            <w:r>
              <w:rPr>
                <w:rFonts w:eastAsiaTheme="minorEastAsia"/>
                <w:noProof/>
                <w:kern w:val="2"/>
                <w:lang w:eastAsia="fr-BE"/>
                <w14:ligatures w14:val="standardContextual"/>
              </w:rPr>
              <w:tab/>
            </w:r>
            <w:r w:rsidRPr="00D04CEA">
              <w:rPr>
                <w:rStyle w:val="Lienhypertexte"/>
                <w:noProof/>
              </w:rPr>
              <w:t>Discussion</w:t>
            </w:r>
            <w:r>
              <w:rPr>
                <w:noProof/>
                <w:webHidden/>
              </w:rPr>
              <w:tab/>
            </w:r>
            <w:r>
              <w:rPr>
                <w:noProof/>
                <w:webHidden/>
              </w:rPr>
              <w:fldChar w:fldCharType="begin"/>
            </w:r>
            <w:r>
              <w:rPr>
                <w:noProof/>
                <w:webHidden/>
              </w:rPr>
              <w:instrText xml:space="preserve"> PAGEREF _Toc144474727 \h </w:instrText>
            </w:r>
            <w:r>
              <w:rPr>
                <w:noProof/>
                <w:webHidden/>
              </w:rPr>
            </w:r>
            <w:r>
              <w:rPr>
                <w:noProof/>
                <w:webHidden/>
              </w:rPr>
              <w:fldChar w:fldCharType="separate"/>
            </w:r>
            <w:r>
              <w:rPr>
                <w:noProof/>
                <w:webHidden/>
              </w:rPr>
              <w:t>11</w:t>
            </w:r>
            <w:r>
              <w:rPr>
                <w:noProof/>
                <w:webHidden/>
              </w:rPr>
              <w:fldChar w:fldCharType="end"/>
            </w:r>
          </w:hyperlink>
        </w:p>
        <w:p w14:paraId="22510901" w14:textId="76324A3F"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28" w:history="1">
            <w:r w:rsidRPr="00D04CEA">
              <w:rPr>
                <w:rStyle w:val="Lienhypertexte"/>
                <w:noProof/>
              </w:rPr>
              <w:t>8.</w:t>
            </w:r>
            <w:r>
              <w:rPr>
                <w:rFonts w:eastAsiaTheme="minorEastAsia"/>
                <w:noProof/>
                <w:kern w:val="2"/>
                <w:lang w:eastAsia="fr-BE"/>
                <w14:ligatures w14:val="standardContextual"/>
              </w:rPr>
              <w:tab/>
            </w:r>
            <w:r w:rsidRPr="00D04CEA">
              <w:rPr>
                <w:rStyle w:val="Lienhypertexte"/>
                <w:noProof/>
              </w:rPr>
              <w:t>Annexes</w:t>
            </w:r>
            <w:r>
              <w:rPr>
                <w:noProof/>
                <w:webHidden/>
              </w:rPr>
              <w:tab/>
            </w:r>
            <w:r>
              <w:rPr>
                <w:noProof/>
                <w:webHidden/>
              </w:rPr>
              <w:fldChar w:fldCharType="begin"/>
            </w:r>
            <w:r>
              <w:rPr>
                <w:noProof/>
                <w:webHidden/>
              </w:rPr>
              <w:instrText xml:space="preserve"> PAGEREF _Toc144474728 \h </w:instrText>
            </w:r>
            <w:r>
              <w:rPr>
                <w:noProof/>
                <w:webHidden/>
              </w:rPr>
            </w:r>
            <w:r>
              <w:rPr>
                <w:noProof/>
                <w:webHidden/>
              </w:rPr>
              <w:fldChar w:fldCharType="separate"/>
            </w:r>
            <w:r>
              <w:rPr>
                <w:noProof/>
                <w:webHidden/>
              </w:rPr>
              <w:t>12</w:t>
            </w:r>
            <w:r>
              <w:rPr>
                <w:noProof/>
                <w:webHidden/>
              </w:rPr>
              <w:fldChar w:fldCharType="end"/>
            </w:r>
          </w:hyperlink>
        </w:p>
        <w:p w14:paraId="19D31E04" w14:textId="697D7DB9" w:rsidR="00AB5687" w:rsidRDefault="00AB5687">
          <w:pPr>
            <w:pStyle w:val="TM1"/>
            <w:tabs>
              <w:tab w:val="left" w:pos="440"/>
              <w:tab w:val="right" w:leader="dot" w:pos="9062"/>
            </w:tabs>
            <w:rPr>
              <w:rFonts w:eastAsiaTheme="minorEastAsia"/>
              <w:noProof/>
              <w:kern w:val="2"/>
              <w:lang w:eastAsia="fr-BE"/>
              <w14:ligatures w14:val="standardContextual"/>
            </w:rPr>
          </w:pPr>
          <w:hyperlink w:anchor="_Toc144474729" w:history="1">
            <w:r w:rsidRPr="00D04CEA">
              <w:rPr>
                <w:rStyle w:val="Lienhypertexte"/>
                <w:noProof/>
              </w:rPr>
              <w:t>9.</w:t>
            </w:r>
            <w:r>
              <w:rPr>
                <w:rFonts w:eastAsiaTheme="minorEastAsia"/>
                <w:noProof/>
                <w:kern w:val="2"/>
                <w:lang w:eastAsia="fr-BE"/>
                <w14:ligatures w14:val="standardContextual"/>
              </w:rPr>
              <w:tab/>
            </w:r>
            <w:r w:rsidRPr="00D04CEA">
              <w:rPr>
                <w:rStyle w:val="Lienhypertexte"/>
                <w:noProof/>
              </w:rPr>
              <w:t>Bibliographie</w:t>
            </w:r>
            <w:r>
              <w:rPr>
                <w:noProof/>
                <w:webHidden/>
              </w:rPr>
              <w:tab/>
            </w:r>
            <w:r>
              <w:rPr>
                <w:noProof/>
                <w:webHidden/>
              </w:rPr>
              <w:fldChar w:fldCharType="begin"/>
            </w:r>
            <w:r>
              <w:rPr>
                <w:noProof/>
                <w:webHidden/>
              </w:rPr>
              <w:instrText xml:space="preserve"> PAGEREF _Toc144474729 \h </w:instrText>
            </w:r>
            <w:r>
              <w:rPr>
                <w:noProof/>
                <w:webHidden/>
              </w:rPr>
            </w:r>
            <w:r>
              <w:rPr>
                <w:noProof/>
                <w:webHidden/>
              </w:rPr>
              <w:fldChar w:fldCharType="separate"/>
            </w:r>
            <w:r>
              <w:rPr>
                <w:noProof/>
                <w:webHidden/>
              </w:rPr>
              <w:t>22</w:t>
            </w:r>
            <w:r>
              <w:rPr>
                <w:noProof/>
                <w:webHidden/>
              </w:rPr>
              <w:fldChar w:fldCharType="end"/>
            </w:r>
          </w:hyperlink>
        </w:p>
        <w:p w14:paraId="511805C3" w14:textId="53335133" w:rsidR="00362FEB" w:rsidRDefault="00362FEB">
          <w:r>
            <w:rPr>
              <w:b/>
              <w:bCs/>
              <w:lang w:val="fr-FR"/>
            </w:rPr>
            <w:fldChar w:fldCharType="end"/>
          </w:r>
        </w:p>
      </w:sdtContent>
    </w:sdt>
    <w:p w14:paraId="5FF5BD09" w14:textId="77777777" w:rsidR="00933150" w:rsidRDefault="00933150">
      <w:pPr>
        <w:rPr>
          <w:rFonts w:asciiTheme="majorHAnsi" w:eastAsiaTheme="majorEastAsia" w:hAnsiTheme="majorHAnsi" w:cstheme="majorBidi"/>
          <w:color w:val="2F5496" w:themeColor="accent1" w:themeShade="BF"/>
          <w:sz w:val="32"/>
          <w:szCs w:val="32"/>
        </w:rPr>
      </w:pPr>
      <w:r>
        <w:br w:type="page"/>
      </w:r>
    </w:p>
    <w:p w14:paraId="1E4D1066" w14:textId="10CB3D27" w:rsidR="006C747A" w:rsidRPr="00A05517" w:rsidRDefault="006C747A" w:rsidP="008C0692">
      <w:pPr>
        <w:pStyle w:val="Titre1"/>
      </w:pPr>
      <w:bookmarkStart w:id="0" w:name="_Toc144474715"/>
      <w:r w:rsidRPr="00A05517">
        <w:lastRenderedPageBreak/>
        <w:t>Introduction :</w:t>
      </w:r>
      <w:bookmarkEnd w:id="0"/>
    </w:p>
    <w:p w14:paraId="1B20449E" w14:textId="7BBC797F" w:rsidR="00897FEF" w:rsidRPr="00A05517" w:rsidRDefault="00897FEF" w:rsidP="009D67A1">
      <w:pPr>
        <w:ind w:left="360"/>
        <w:jc w:val="both"/>
        <w:rPr>
          <w:rFonts w:ascii="Times New Roman" w:hAnsi="Times New Roman" w:cs="Times New Roman"/>
        </w:rPr>
      </w:pPr>
      <w:r w:rsidRPr="00A05517">
        <w:rPr>
          <w:rFonts w:ascii="Times New Roman" w:hAnsi="Times New Roman" w:cs="Times New Roman"/>
        </w:rPr>
        <w:t>Le projet de mise en place de cet essai fait suite aux rencontres avec les pépiniéristes</w:t>
      </w:r>
      <w:r w:rsidR="00E10118">
        <w:rPr>
          <w:rFonts w:ascii="Times New Roman" w:hAnsi="Times New Roman" w:cs="Times New Roman"/>
        </w:rPr>
        <w:t>, où l</w:t>
      </w:r>
      <w:r w:rsidRPr="00A05517">
        <w:rPr>
          <w:rFonts w:ascii="Times New Roman" w:hAnsi="Times New Roman" w:cs="Times New Roman"/>
        </w:rPr>
        <w:t xml:space="preserve">e problème de la fonte des semis </w:t>
      </w:r>
      <w:r w:rsidR="0003750D" w:rsidRPr="00A05517">
        <w:rPr>
          <w:rFonts w:ascii="Times New Roman" w:hAnsi="Times New Roman" w:cs="Times New Roman"/>
        </w:rPr>
        <w:t>à régulièrement été mis</w:t>
      </w:r>
      <w:r w:rsidR="009D67A1">
        <w:rPr>
          <w:rFonts w:ascii="Times New Roman" w:hAnsi="Times New Roman" w:cs="Times New Roman"/>
        </w:rPr>
        <w:t xml:space="preserve"> en avant. Je tiens à souligner l’implication des pépiniéristes dans la </w:t>
      </w:r>
      <w:r w:rsidR="008760D3">
        <w:rPr>
          <w:rFonts w:ascii="Times New Roman" w:hAnsi="Times New Roman" w:cs="Times New Roman"/>
        </w:rPr>
        <w:t>rédaction de ce protocole</w:t>
      </w:r>
      <w:r w:rsidR="009D67A1">
        <w:rPr>
          <w:rFonts w:ascii="Times New Roman" w:hAnsi="Times New Roman" w:cs="Times New Roman"/>
        </w:rPr>
        <w:t xml:space="preserve"> et je les en remercie.</w:t>
      </w:r>
    </w:p>
    <w:p w14:paraId="47817C46" w14:textId="4766069A" w:rsidR="00897FEF" w:rsidRPr="00A05517" w:rsidRDefault="00A05517"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 xml:space="preserve">Elle </w:t>
      </w:r>
      <w:r w:rsidR="00897FEF" w:rsidRPr="00A05517">
        <w:rPr>
          <w:rFonts w:ascii="Times New Roman" w:hAnsi="Times New Roman" w:cs="Times New Roman"/>
        </w:rPr>
        <w:t>est due à des champignons</w:t>
      </w:r>
      <w:r w:rsidR="0003750D" w:rsidRPr="00A05517">
        <w:rPr>
          <w:rFonts w:ascii="Times New Roman" w:hAnsi="Times New Roman" w:cs="Times New Roman"/>
        </w:rPr>
        <w:t xml:space="preserve"> </w:t>
      </w:r>
      <w:r w:rsidR="00897FEF" w:rsidRPr="00A05517">
        <w:rPr>
          <w:rFonts w:ascii="Times New Roman" w:hAnsi="Times New Roman" w:cs="Times New Roman"/>
        </w:rPr>
        <w:t>microscopiques qui se développent dans les tissus, tuent</w:t>
      </w:r>
      <w:r w:rsidR="0003750D" w:rsidRPr="00A05517">
        <w:rPr>
          <w:rFonts w:ascii="Times New Roman" w:hAnsi="Times New Roman" w:cs="Times New Roman"/>
        </w:rPr>
        <w:t xml:space="preserve"> </w:t>
      </w:r>
      <w:r w:rsidR="00897FEF" w:rsidRPr="00A05517">
        <w:rPr>
          <w:rFonts w:ascii="Times New Roman" w:hAnsi="Times New Roman" w:cs="Times New Roman"/>
        </w:rPr>
        <w:t xml:space="preserve">les </w:t>
      </w:r>
      <w:r>
        <w:rPr>
          <w:rFonts w:ascii="Times New Roman" w:hAnsi="Times New Roman" w:cs="Times New Roman"/>
        </w:rPr>
        <w:t>c</w:t>
      </w:r>
      <w:r w:rsidR="00897FEF" w:rsidRPr="00A05517">
        <w:rPr>
          <w:rFonts w:ascii="Times New Roman" w:hAnsi="Times New Roman" w:cs="Times New Roman"/>
        </w:rPr>
        <w:t>ellules et</w:t>
      </w:r>
      <w:r>
        <w:rPr>
          <w:rFonts w:ascii="Times New Roman" w:hAnsi="Times New Roman" w:cs="Times New Roman"/>
        </w:rPr>
        <w:t xml:space="preserve"> induisent </w:t>
      </w:r>
      <w:r w:rsidR="00897FEF" w:rsidRPr="00A05517">
        <w:rPr>
          <w:rFonts w:ascii="Times New Roman" w:hAnsi="Times New Roman" w:cs="Times New Roman"/>
        </w:rPr>
        <w:t>le ralentissement ou la cessation de</w:t>
      </w:r>
      <w:r w:rsidR="0003750D" w:rsidRPr="00A05517">
        <w:rPr>
          <w:rFonts w:ascii="Times New Roman" w:hAnsi="Times New Roman" w:cs="Times New Roman"/>
        </w:rPr>
        <w:t xml:space="preserve"> </w:t>
      </w:r>
      <w:r w:rsidR="00897FEF" w:rsidRPr="00A05517">
        <w:rPr>
          <w:rFonts w:ascii="Times New Roman" w:hAnsi="Times New Roman" w:cs="Times New Roman"/>
        </w:rPr>
        <w:t>fonctions essentielles de la jeune plante.</w:t>
      </w:r>
    </w:p>
    <w:p w14:paraId="14AD31FD" w14:textId="2C13882B" w:rsidR="00A05517" w:rsidRDefault="00897FEF"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Ces champignons sont de types variés, mais leur mode d'action</w:t>
      </w:r>
      <w:r w:rsidR="0003750D" w:rsidRPr="00A05517">
        <w:rPr>
          <w:rFonts w:ascii="Times New Roman" w:hAnsi="Times New Roman" w:cs="Times New Roman"/>
        </w:rPr>
        <w:t xml:space="preserve"> </w:t>
      </w:r>
      <w:r w:rsidRPr="00A05517">
        <w:rPr>
          <w:rFonts w:ascii="Times New Roman" w:hAnsi="Times New Roman" w:cs="Times New Roman"/>
        </w:rPr>
        <w:t xml:space="preserve">et les conditions de leur </w:t>
      </w:r>
      <w:r w:rsidR="0003750D" w:rsidRPr="00A05517">
        <w:rPr>
          <w:rFonts w:ascii="Times New Roman" w:hAnsi="Times New Roman" w:cs="Times New Roman"/>
        </w:rPr>
        <w:t>d</w:t>
      </w:r>
      <w:r w:rsidRPr="00A05517">
        <w:rPr>
          <w:rFonts w:ascii="Times New Roman" w:hAnsi="Times New Roman" w:cs="Times New Roman"/>
        </w:rPr>
        <w:t>éveloppement sont assez uniformes.</w:t>
      </w:r>
      <w:r w:rsidR="0003750D" w:rsidRPr="00A05517">
        <w:rPr>
          <w:rFonts w:ascii="Times New Roman" w:hAnsi="Times New Roman" w:cs="Times New Roman"/>
        </w:rPr>
        <w:t xml:space="preserve"> </w:t>
      </w:r>
    </w:p>
    <w:p w14:paraId="045B9CD6" w14:textId="77777777" w:rsidR="00E10118" w:rsidRPr="00A05517" w:rsidRDefault="00E10118" w:rsidP="009D67A1">
      <w:pPr>
        <w:autoSpaceDE w:val="0"/>
        <w:autoSpaceDN w:val="0"/>
        <w:adjustRightInd w:val="0"/>
        <w:spacing w:after="0" w:line="240" w:lineRule="auto"/>
        <w:ind w:left="360"/>
        <w:jc w:val="both"/>
        <w:rPr>
          <w:rFonts w:ascii="Times New Roman" w:hAnsi="Times New Roman" w:cs="Times New Roman"/>
        </w:rPr>
      </w:pPr>
    </w:p>
    <w:p w14:paraId="5857EC6D" w14:textId="36ABC1A8" w:rsidR="0003750D" w:rsidRDefault="00897FEF"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Le plus souvent, et en particulier pour les semis de</w:t>
      </w:r>
      <w:r w:rsidR="00A05517" w:rsidRPr="00A05517">
        <w:rPr>
          <w:rFonts w:ascii="Times New Roman" w:hAnsi="Times New Roman" w:cs="Times New Roman"/>
        </w:rPr>
        <w:t xml:space="preserve"> </w:t>
      </w:r>
      <w:r w:rsidR="0003750D" w:rsidRPr="00A05517">
        <w:rPr>
          <w:rFonts w:ascii="Times New Roman" w:hAnsi="Times New Roman" w:cs="Times New Roman"/>
        </w:rPr>
        <w:t>r</w:t>
      </w:r>
      <w:r w:rsidRPr="00A05517">
        <w:rPr>
          <w:rFonts w:ascii="Times New Roman" w:hAnsi="Times New Roman" w:cs="Times New Roman"/>
        </w:rPr>
        <w:t xml:space="preserve">ésineux, le champignon responsable appartient au genre </w:t>
      </w:r>
      <w:r w:rsidRPr="00A05517">
        <w:rPr>
          <w:rFonts w:ascii="Times New Roman" w:hAnsi="Times New Roman" w:cs="Times New Roman"/>
          <w:i/>
          <w:iCs/>
        </w:rPr>
        <w:t>Fusarium</w:t>
      </w:r>
      <w:r w:rsidR="0003750D" w:rsidRPr="00A05517">
        <w:rPr>
          <w:rFonts w:ascii="Times New Roman" w:hAnsi="Times New Roman" w:cs="Times New Roman"/>
        </w:rPr>
        <w:t xml:space="preserve">. Parmi les champignons causant la fonte des semis figure aussi le </w:t>
      </w:r>
      <w:proofErr w:type="spellStart"/>
      <w:r w:rsidR="0003750D" w:rsidRPr="00A05517">
        <w:rPr>
          <w:rFonts w:ascii="Times New Roman" w:hAnsi="Times New Roman" w:cs="Times New Roman"/>
          <w:i/>
          <w:iCs/>
        </w:rPr>
        <w:t>Corticium</w:t>
      </w:r>
      <w:proofErr w:type="spellEnd"/>
      <w:r w:rsidR="0003750D" w:rsidRPr="00A05517">
        <w:rPr>
          <w:rFonts w:ascii="Times New Roman" w:hAnsi="Times New Roman" w:cs="Times New Roman"/>
          <w:i/>
          <w:iCs/>
        </w:rPr>
        <w:t xml:space="preserve"> </w:t>
      </w:r>
      <w:proofErr w:type="spellStart"/>
      <w:r w:rsidR="0003750D" w:rsidRPr="00A05517">
        <w:rPr>
          <w:rFonts w:ascii="Times New Roman" w:hAnsi="Times New Roman" w:cs="Times New Roman"/>
          <w:i/>
          <w:iCs/>
        </w:rPr>
        <w:t>vagum</w:t>
      </w:r>
      <w:proofErr w:type="spellEnd"/>
      <w:r w:rsidR="0003750D" w:rsidRPr="00A05517">
        <w:rPr>
          <w:rFonts w:ascii="Times New Roman" w:hAnsi="Times New Roman" w:cs="Times New Roman"/>
          <w:i/>
          <w:iCs/>
        </w:rPr>
        <w:t xml:space="preserve">, </w:t>
      </w:r>
      <w:r w:rsidR="0003750D" w:rsidRPr="00A05517">
        <w:rPr>
          <w:rFonts w:ascii="Times New Roman" w:hAnsi="Times New Roman" w:cs="Times New Roman"/>
        </w:rPr>
        <w:t xml:space="preserve">que l'on rencontre généralement sous une forme accessoire rattachée au type </w:t>
      </w:r>
      <w:proofErr w:type="spellStart"/>
      <w:proofErr w:type="gramStart"/>
      <w:r w:rsidR="0003750D" w:rsidRPr="00A05517">
        <w:rPr>
          <w:rFonts w:ascii="Times New Roman" w:hAnsi="Times New Roman" w:cs="Times New Roman"/>
          <w:i/>
          <w:iCs/>
        </w:rPr>
        <w:t>Rhizoctonia</w:t>
      </w:r>
      <w:proofErr w:type="spellEnd"/>
      <w:r w:rsidR="0003750D" w:rsidRPr="00A05517">
        <w:rPr>
          <w:rFonts w:ascii="Times New Roman" w:hAnsi="Times New Roman" w:cs="Times New Roman"/>
          <w:i/>
          <w:iCs/>
        </w:rPr>
        <w:t>;</w:t>
      </w:r>
      <w:proofErr w:type="gramEnd"/>
      <w:r w:rsidR="0003750D" w:rsidRPr="00A05517">
        <w:rPr>
          <w:rFonts w:ascii="Times New Roman" w:hAnsi="Times New Roman" w:cs="Times New Roman"/>
          <w:i/>
          <w:iCs/>
        </w:rPr>
        <w:t xml:space="preserve"> </w:t>
      </w:r>
      <w:r w:rsidR="0003750D" w:rsidRPr="00A05517">
        <w:rPr>
          <w:rFonts w:ascii="Times New Roman" w:hAnsi="Times New Roman" w:cs="Times New Roman"/>
        </w:rPr>
        <w:t>il est très polymorphe et attaque des essences diverses.</w:t>
      </w:r>
      <w:r w:rsidR="00E10118">
        <w:rPr>
          <w:rFonts w:ascii="Times New Roman" w:hAnsi="Times New Roman" w:cs="Times New Roman"/>
        </w:rPr>
        <w:t xml:space="preserve"> </w:t>
      </w:r>
      <w:r w:rsidR="0003750D" w:rsidRPr="00A05517">
        <w:rPr>
          <w:rFonts w:ascii="Times New Roman" w:hAnsi="Times New Roman" w:cs="Times New Roman"/>
        </w:rPr>
        <w:t xml:space="preserve">Des </w:t>
      </w:r>
      <w:proofErr w:type="spellStart"/>
      <w:r w:rsidR="0003750D" w:rsidRPr="00A05517">
        <w:rPr>
          <w:rFonts w:ascii="Times New Roman" w:hAnsi="Times New Roman" w:cs="Times New Roman"/>
          <w:i/>
          <w:iCs/>
        </w:rPr>
        <w:t>Pythium</w:t>
      </w:r>
      <w:proofErr w:type="spellEnd"/>
      <w:r w:rsidR="0003750D" w:rsidRPr="00A05517">
        <w:rPr>
          <w:rFonts w:ascii="Times New Roman" w:hAnsi="Times New Roman" w:cs="Times New Roman"/>
          <w:i/>
          <w:iCs/>
        </w:rPr>
        <w:t xml:space="preserve">, </w:t>
      </w:r>
      <w:r w:rsidR="0003750D" w:rsidRPr="00A05517">
        <w:rPr>
          <w:rFonts w:ascii="Times New Roman" w:hAnsi="Times New Roman" w:cs="Times New Roman"/>
        </w:rPr>
        <w:t xml:space="preserve">de la famille des </w:t>
      </w:r>
      <w:proofErr w:type="spellStart"/>
      <w:r w:rsidR="0003750D" w:rsidRPr="00A05517">
        <w:rPr>
          <w:rFonts w:ascii="Times New Roman" w:hAnsi="Times New Roman" w:cs="Times New Roman"/>
        </w:rPr>
        <w:t>Peronosporacées</w:t>
      </w:r>
      <w:proofErr w:type="spellEnd"/>
      <w:r w:rsidR="0003750D" w:rsidRPr="00A05517">
        <w:rPr>
          <w:rFonts w:ascii="Times New Roman" w:hAnsi="Times New Roman" w:cs="Times New Roman"/>
        </w:rPr>
        <w:t>, sont plus rarement mentionnés</w:t>
      </w:r>
      <w:r w:rsidR="00A05517" w:rsidRPr="00A05517">
        <w:rPr>
          <w:rFonts w:ascii="Times New Roman" w:hAnsi="Times New Roman" w:cs="Times New Roman"/>
        </w:rPr>
        <w:t xml:space="preserve"> </w:t>
      </w:r>
      <w:r w:rsidR="0003750D" w:rsidRPr="00A05517">
        <w:rPr>
          <w:rFonts w:ascii="Times New Roman" w:hAnsi="Times New Roman" w:cs="Times New Roman"/>
        </w:rPr>
        <w:t xml:space="preserve">; des </w:t>
      </w:r>
      <w:proofErr w:type="spellStart"/>
      <w:r w:rsidR="0003750D" w:rsidRPr="00A05517">
        <w:rPr>
          <w:rFonts w:ascii="Times New Roman" w:hAnsi="Times New Roman" w:cs="Times New Roman"/>
        </w:rPr>
        <w:t>Peronosporacées</w:t>
      </w:r>
      <w:proofErr w:type="spellEnd"/>
      <w:r w:rsidR="0003750D" w:rsidRPr="00A05517">
        <w:rPr>
          <w:rFonts w:ascii="Times New Roman" w:hAnsi="Times New Roman" w:cs="Times New Roman"/>
        </w:rPr>
        <w:t xml:space="preserve"> du genre </w:t>
      </w:r>
      <w:r w:rsidR="0003750D" w:rsidRPr="00A05517">
        <w:rPr>
          <w:rFonts w:ascii="Times New Roman" w:hAnsi="Times New Roman" w:cs="Times New Roman"/>
          <w:i/>
          <w:iCs/>
        </w:rPr>
        <w:t xml:space="preserve">Phytophtora </w:t>
      </w:r>
      <w:r w:rsidR="0003750D" w:rsidRPr="00A05517">
        <w:rPr>
          <w:rFonts w:ascii="Times New Roman" w:hAnsi="Times New Roman" w:cs="Times New Roman"/>
        </w:rPr>
        <w:t xml:space="preserve">attaquent surtout les semis de feuillus, le </w:t>
      </w:r>
      <w:r w:rsidR="0003750D" w:rsidRPr="00A05517">
        <w:rPr>
          <w:rFonts w:ascii="Times New Roman" w:hAnsi="Times New Roman" w:cs="Times New Roman"/>
          <w:i/>
          <w:iCs/>
        </w:rPr>
        <w:t xml:space="preserve">Phytophtora agi </w:t>
      </w:r>
      <w:r w:rsidR="0003750D" w:rsidRPr="00A05517">
        <w:rPr>
          <w:rFonts w:ascii="Times New Roman" w:hAnsi="Times New Roman" w:cs="Times New Roman"/>
        </w:rPr>
        <w:t>parasite particulièrement les semis de Hêtre.</w:t>
      </w:r>
    </w:p>
    <w:p w14:paraId="76312B96" w14:textId="77777777" w:rsidR="00E10118" w:rsidRPr="00A05517" w:rsidRDefault="00E10118" w:rsidP="009D67A1">
      <w:pPr>
        <w:autoSpaceDE w:val="0"/>
        <w:autoSpaceDN w:val="0"/>
        <w:adjustRightInd w:val="0"/>
        <w:spacing w:after="0" w:line="240" w:lineRule="auto"/>
        <w:ind w:left="360"/>
        <w:jc w:val="both"/>
        <w:rPr>
          <w:rFonts w:ascii="Times New Roman" w:hAnsi="Times New Roman" w:cs="Times New Roman"/>
        </w:rPr>
      </w:pPr>
    </w:p>
    <w:p w14:paraId="173EF91F" w14:textId="669AF4C6" w:rsidR="00897FEF" w:rsidRDefault="0003750D"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 xml:space="preserve">Tous ces champignons, et spécialement les </w:t>
      </w:r>
      <w:r w:rsidRPr="00A05517">
        <w:rPr>
          <w:rFonts w:ascii="Times New Roman" w:hAnsi="Times New Roman" w:cs="Times New Roman"/>
          <w:i/>
          <w:iCs/>
        </w:rPr>
        <w:t xml:space="preserve">Fusarium, </w:t>
      </w:r>
      <w:r w:rsidRPr="00A05517">
        <w:rPr>
          <w:rFonts w:ascii="Times New Roman" w:hAnsi="Times New Roman" w:cs="Times New Roman"/>
        </w:rPr>
        <w:t>offrent la particularité de vivre en saprophytes aux dépens des matières organiques du sol. C'est donc du sol que provient normalement la contamination des plantules.</w:t>
      </w:r>
    </w:p>
    <w:p w14:paraId="61AD4BB6" w14:textId="77777777" w:rsidR="00E10118" w:rsidRPr="00A05517" w:rsidRDefault="00E10118" w:rsidP="009D67A1">
      <w:pPr>
        <w:autoSpaceDE w:val="0"/>
        <w:autoSpaceDN w:val="0"/>
        <w:adjustRightInd w:val="0"/>
        <w:spacing w:after="0" w:line="240" w:lineRule="auto"/>
        <w:ind w:left="360"/>
        <w:jc w:val="both"/>
        <w:rPr>
          <w:rFonts w:ascii="Times New Roman" w:hAnsi="Times New Roman" w:cs="Times New Roman"/>
        </w:rPr>
      </w:pPr>
    </w:p>
    <w:p w14:paraId="6CAFEDCB" w14:textId="5890FC2A" w:rsidR="00E10118"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La Fonte des semis exerce des ravages très variables suivant</w:t>
      </w:r>
      <w:r w:rsidR="00815B4D" w:rsidRPr="00A05517">
        <w:rPr>
          <w:rFonts w:ascii="Times New Roman" w:hAnsi="Times New Roman" w:cs="Times New Roman"/>
        </w:rPr>
        <w:t xml:space="preserve"> </w:t>
      </w:r>
      <w:r w:rsidRPr="00A05517">
        <w:rPr>
          <w:rFonts w:ascii="Times New Roman" w:hAnsi="Times New Roman" w:cs="Times New Roman"/>
        </w:rPr>
        <w:t>les circonstances.</w:t>
      </w:r>
      <w:r w:rsidR="00E10118">
        <w:rPr>
          <w:rFonts w:ascii="Times New Roman" w:hAnsi="Times New Roman" w:cs="Times New Roman"/>
        </w:rPr>
        <w:t xml:space="preserve"> </w:t>
      </w:r>
      <w:r w:rsidRPr="00A05517">
        <w:rPr>
          <w:rFonts w:ascii="Times New Roman" w:hAnsi="Times New Roman" w:cs="Times New Roman"/>
        </w:rPr>
        <w:t>Les conditions de sol ont, une influence tout à</w:t>
      </w:r>
      <w:r w:rsidR="00815B4D" w:rsidRPr="00A05517">
        <w:rPr>
          <w:rFonts w:ascii="Times New Roman" w:hAnsi="Times New Roman" w:cs="Times New Roman"/>
        </w:rPr>
        <w:t xml:space="preserve"> </w:t>
      </w:r>
      <w:r w:rsidRPr="00A05517">
        <w:rPr>
          <w:rFonts w:ascii="Times New Roman" w:hAnsi="Times New Roman" w:cs="Times New Roman"/>
        </w:rPr>
        <w:t>fait prépondérante. La maladie sévit dans les sols riches en matières</w:t>
      </w:r>
      <w:r w:rsidR="00815B4D" w:rsidRPr="00A05517">
        <w:rPr>
          <w:rFonts w:ascii="Times New Roman" w:hAnsi="Times New Roman" w:cs="Times New Roman"/>
        </w:rPr>
        <w:t xml:space="preserve"> </w:t>
      </w:r>
      <w:r w:rsidRPr="00A05517">
        <w:rPr>
          <w:rFonts w:ascii="Times New Roman" w:hAnsi="Times New Roman" w:cs="Times New Roman"/>
        </w:rPr>
        <w:t>organiques et surtout en matières azotées. Elle est dangereuse</w:t>
      </w:r>
      <w:r w:rsidR="00E10118">
        <w:rPr>
          <w:rFonts w:ascii="Times New Roman" w:hAnsi="Times New Roman" w:cs="Times New Roman"/>
        </w:rPr>
        <w:t xml:space="preserve"> </w:t>
      </w:r>
      <w:r w:rsidRPr="00A05517">
        <w:rPr>
          <w:rFonts w:ascii="Times New Roman" w:hAnsi="Times New Roman" w:cs="Times New Roman"/>
        </w:rPr>
        <w:t>dans les sols à réaction neutre ou alcaline</w:t>
      </w:r>
      <w:r w:rsidR="00E10118">
        <w:rPr>
          <w:rFonts w:ascii="Times New Roman" w:hAnsi="Times New Roman" w:cs="Times New Roman"/>
        </w:rPr>
        <w:t>. Cette information est importante dans le choix du type de sable à utiliser en couverture des bandes de semis. L’</w:t>
      </w:r>
      <w:r w:rsidRPr="00A05517">
        <w:rPr>
          <w:rFonts w:ascii="Times New Roman" w:hAnsi="Times New Roman" w:cs="Times New Roman"/>
        </w:rPr>
        <w:t xml:space="preserve">acidité est défavorable à l'extension des champignons </w:t>
      </w:r>
      <w:r w:rsidR="00E10118">
        <w:rPr>
          <w:rFonts w:ascii="Times New Roman" w:hAnsi="Times New Roman" w:cs="Times New Roman"/>
        </w:rPr>
        <w:t>liés à la fonte des semis.</w:t>
      </w:r>
    </w:p>
    <w:p w14:paraId="4D26C866" w14:textId="77777777" w:rsidR="00E10118" w:rsidRDefault="00E10118" w:rsidP="009D67A1">
      <w:pPr>
        <w:autoSpaceDE w:val="0"/>
        <w:autoSpaceDN w:val="0"/>
        <w:adjustRightInd w:val="0"/>
        <w:spacing w:after="0" w:line="240" w:lineRule="auto"/>
        <w:ind w:left="360"/>
        <w:jc w:val="both"/>
        <w:rPr>
          <w:rFonts w:ascii="Times New Roman" w:hAnsi="Times New Roman" w:cs="Times New Roman"/>
        </w:rPr>
      </w:pPr>
    </w:p>
    <w:p w14:paraId="55CF1CD6" w14:textId="77777777" w:rsidR="000E0624"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L'humidité de l'atmosphère ambiante favorise en général</w:t>
      </w:r>
      <w:r w:rsidR="00815B4D" w:rsidRPr="00A05517">
        <w:rPr>
          <w:rFonts w:ascii="Times New Roman" w:hAnsi="Times New Roman" w:cs="Times New Roman"/>
        </w:rPr>
        <w:t xml:space="preserve"> </w:t>
      </w:r>
      <w:r w:rsidRPr="00A05517">
        <w:rPr>
          <w:rFonts w:ascii="Times New Roman" w:hAnsi="Times New Roman" w:cs="Times New Roman"/>
        </w:rPr>
        <w:t>l'évolution de la maladie. On a constaté</w:t>
      </w:r>
      <w:r w:rsidR="00815B4D" w:rsidRPr="00A05517">
        <w:rPr>
          <w:rFonts w:ascii="Times New Roman" w:hAnsi="Times New Roman" w:cs="Times New Roman"/>
        </w:rPr>
        <w:t xml:space="preserve"> </w:t>
      </w:r>
      <w:r w:rsidRPr="00A05517">
        <w:rPr>
          <w:rFonts w:ascii="Times New Roman" w:hAnsi="Times New Roman" w:cs="Times New Roman"/>
        </w:rPr>
        <w:t>aussi que dans des planches de semis très denses, où l'aération</w:t>
      </w:r>
      <w:r w:rsidR="00815B4D" w:rsidRPr="00A05517">
        <w:rPr>
          <w:rFonts w:ascii="Times New Roman" w:hAnsi="Times New Roman" w:cs="Times New Roman"/>
        </w:rPr>
        <w:t xml:space="preserve"> </w:t>
      </w:r>
      <w:r w:rsidRPr="00A05517">
        <w:rPr>
          <w:rFonts w:ascii="Times New Roman" w:hAnsi="Times New Roman" w:cs="Times New Roman"/>
        </w:rPr>
        <w:t xml:space="preserve">se fait mal, la fonte est plus à craindre. </w:t>
      </w:r>
    </w:p>
    <w:p w14:paraId="4BDAC386" w14:textId="77777777" w:rsidR="000E0624" w:rsidRDefault="000E0624" w:rsidP="009D67A1">
      <w:pPr>
        <w:autoSpaceDE w:val="0"/>
        <w:autoSpaceDN w:val="0"/>
        <w:adjustRightInd w:val="0"/>
        <w:spacing w:after="0" w:line="240" w:lineRule="auto"/>
        <w:ind w:left="360"/>
        <w:jc w:val="both"/>
        <w:rPr>
          <w:rFonts w:ascii="Times New Roman" w:hAnsi="Times New Roman" w:cs="Times New Roman"/>
        </w:rPr>
      </w:pPr>
    </w:p>
    <w:p w14:paraId="503AE554" w14:textId="01198A49" w:rsidR="000E0624" w:rsidRPr="0090424C" w:rsidRDefault="00EB4DD6" w:rsidP="009D67A1">
      <w:pPr>
        <w:autoSpaceDE w:val="0"/>
        <w:autoSpaceDN w:val="0"/>
        <w:adjustRightInd w:val="0"/>
        <w:spacing w:after="0" w:line="240" w:lineRule="auto"/>
        <w:ind w:left="360"/>
        <w:jc w:val="both"/>
        <w:rPr>
          <w:rFonts w:ascii="Times New Roman" w:hAnsi="Times New Roman" w:cs="Times New Roman"/>
        </w:rPr>
      </w:pPr>
      <w:r w:rsidRPr="0090424C">
        <w:rPr>
          <w:rFonts w:ascii="Times New Roman" w:hAnsi="Times New Roman" w:cs="Times New Roman"/>
        </w:rPr>
        <w:t>Par contre, une atmosphère</w:t>
      </w:r>
      <w:r w:rsidR="00815B4D" w:rsidRPr="0090424C">
        <w:rPr>
          <w:rFonts w:ascii="Times New Roman" w:hAnsi="Times New Roman" w:cs="Times New Roman"/>
        </w:rPr>
        <w:t xml:space="preserve"> </w:t>
      </w:r>
      <w:r w:rsidRPr="0090424C">
        <w:rPr>
          <w:rFonts w:ascii="Times New Roman" w:hAnsi="Times New Roman" w:cs="Times New Roman"/>
        </w:rPr>
        <w:t>humide ralentissant la transpiration peut protéger contre</w:t>
      </w:r>
      <w:r w:rsidR="00815B4D" w:rsidRPr="0090424C">
        <w:rPr>
          <w:rFonts w:ascii="Times New Roman" w:hAnsi="Times New Roman" w:cs="Times New Roman"/>
        </w:rPr>
        <w:t xml:space="preserve"> </w:t>
      </w:r>
      <w:r w:rsidRPr="0090424C">
        <w:rPr>
          <w:rFonts w:ascii="Times New Roman" w:hAnsi="Times New Roman" w:cs="Times New Roman"/>
        </w:rPr>
        <w:t>la dessiccation les jeunes plants malades chez lesquels, par suite</w:t>
      </w:r>
      <w:r w:rsidR="00815B4D" w:rsidRPr="0090424C">
        <w:rPr>
          <w:rFonts w:ascii="Times New Roman" w:hAnsi="Times New Roman" w:cs="Times New Roman"/>
        </w:rPr>
        <w:t xml:space="preserve"> </w:t>
      </w:r>
      <w:r w:rsidRPr="0090424C">
        <w:rPr>
          <w:rFonts w:ascii="Times New Roman" w:hAnsi="Times New Roman" w:cs="Times New Roman"/>
        </w:rPr>
        <w:t>de l'altération de certains tissus, l'alimentation en eau se fait</w:t>
      </w:r>
      <w:r w:rsidR="00815B4D" w:rsidRPr="0090424C">
        <w:rPr>
          <w:rFonts w:ascii="Times New Roman" w:hAnsi="Times New Roman" w:cs="Times New Roman"/>
        </w:rPr>
        <w:t xml:space="preserve"> </w:t>
      </w:r>
      <w:r w:rsidRPr="0090424C">
        <w:rPr>
          <w:rFonts w:ascii="Times New Roman" w:hAnsi="Times New Roman" w:cs="Times New Roman"/>
        </w:rPr>
        <w:t>mal. Ainsi se justifient l'influence retardatrice constatée des</w:t>
      </w:r>
      <w:r w:rsidR="00815B4D" w:rsidRPr="0090424C">
        <w:rPr>
          <w:rFonts w:ascii="Times New Roman" w:hAnsi="Times New Roman" w:cs="Times New Roman"/>
        </w:rPr>
        <w:t xml:space="preserve"> </w:t>
      </w:r>
      <w:r w:rsidRPr="0090424C">
        <w:rPr>
          <w:rFonts w:ascii="Times New Roman" w:hAnsi="Times New Roman" w:cs="Times New Roman"/>
        </w:rPr>
        <w:t>périodes pluvieuses et aussi l'avantage reconnu dans certains</w:t>
      </w:r>
      <w:r w:rsidR="00815B4D" w:rsidRPr="0090424C">
        <w:rPr>
          <w:rFonts w:ascii="Times New Roman" w:hAnsi="Times New Roman" w:cs="Times New Roman"/>
        </w:rPr>
        <w:t xml:space="preserve"> </w:t>
      </w:r>
      <w:r w:rsidRPr="0090424C">
        <w:rPr>
          <w:rFonts w:ascii="Times New Roman" w:hAnsi="Times New Roman" w:cs="Times New Roman"/>
        </w:rPr>
        <w:t>cas d'un abri placé à une certaine hauteur au-dessus des</w:t>
      </w:r>
      <w:r w:rsidR="00815B4D" w:rsidRPr="0090424C">
        <w:rPr>
          <w:rFonts w:ascii="Times New Roman" w:hAnsi="Times New Roman" w:cs="Times New Roman"/>
        </w:rPr>
        <w:t xml:space="preserve"> </w:t>
      </w:r>
      <w:r w:rsidRPr="0090424C">
        <w:rPr>
          <w:rFonts w:ascii="Times New Roman" w:hAnsi="Times New Roman" w:cs="Times New Roman"/>
        </w:rPr>
        <w:t>semis.</w:t>
      </w:r>
      <w:r w:rsidR="00815B4D" w:rsidRPr="0090424C">
        <w:rPr>
          <w:rFonts w:ascii="Times New Roman" w:hAnsi="Times New Roman" w:cs="Times New Roman"/>
        </w:rPr>
        <w:t xml:space="preserve"> </w:t>
      </w:r>
    </w:p>
    <w:p w14:paraId="453AF017" w14:textId="77777777" w:rsidR="000E0624" w:rsidRDefault="000E0624" w:rsidP="009D67A1">
      <w:pPr>
        <w:autoSpaceDE w:val="0"/>
        <w:autoSpaceDN w:val="0"/>
        <w:adjustRightInd w:val="0"/>
        <w:spacing w:after="0" w:line="240" w:lineRule="auto"/>
        <w:ind w:left="360"/>
        <w:jc w:val="both"/>
        <w:rPr>
          <w:rFonts w:ascii="Times New Roman" w:hAnsi="Times New Roman" w:cs="Times New Roman"/>
        </w:rPr>
      </w:pPr>
    </w:p>
    <w:p w14:paraId="037D6C4A" w14:textId="77777777" w:rsidR="000E0624"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Toutes les essences sont plus ou moins attaquées mais, toutes</w:t>
      </w:r>
      <w:r w:rsidR="00815B4D" w:rsidRPr="00A05517">
        <w:rPr>
          <w:rFonts w:ascii="Times New Roman" w:hAnsi="Times New Roman" w:cs="Times New Roman"/>
        </w:rPr>
        <w:t xml:space="preserve"> </w:t>
      </w:r>
      <w:r w:rsidRPr="00A05517">
        <w:rPr>
          <w:rFonts w:ascii="Times New Roman" w:hAnsi="Times New Roman" w:cs="Times New Roman"/>
        </w:rPr>
        <w:t>choses égales, la sensibilité varie suivant les espèces. Parmi les</w:t>
      </w:r>
      <w:r w:rsidR="00815B4D" w:rsidRPr="00A05517">
        <w:rPr>
          <w:rFonts w:ascii="Times New Roman" w:hAnsi="Times New Roman" w:cs="Times New Roman"/>
        </w:rPr>
        <w:t xml:space="preserve"> </w:t>
      </w:r>
      <w:r w:rsidRPr="00A05517">
        <w:rPr>
          <w:rFonts w:ascii="Times New Roman" w:hAnsi="Times New Roman" w:cs="Times New Roman"/>
        </w:rPr>
        <w:t>résineux, les Pins, les Épicéas, les Mélèzes, semblent le plus</w:t>
      </w:r>
      <w:r w:rsidR="00E017E2" w:rsidRPr="00A05517">
        <w:rPr>
          <w:rFonts w:ascii="Times New Roman" w:hAnsi="Times New Roman" w:cs="Times New Roman"/>
        </w:rPr>
        <w:t xml:space="preserve"> </w:t>
      </w:r>
      <w:r w:rsidRPr="00A05517">
        <w:rPr>
          <w:rFonts w:ascii="Times New Roman" w:hAnsi="Times New Roman" w:cs="Times New Roman"/>
        </w:rPr>
        <w:t>facilement atteints</w:t>
      </w:r>
      <w:r w:rsidR="00E017E2" w:rsidRPr="00A05517">
        <w:rPr>
          <w:rFonts w:ascii="Times New Roman" w:hAnsi="Times New Roman" w:cs="Times New Roman"/>
        </w:rPr>
        <w:t xml:space="preserve"> </w:t>
      </w:r>
      <w:r w:rsidRPr="00A05517">
        <w:rPr>
          <w:rFonts w:ascii="Times New Roman" w:hAnsi="Times New Roman" w:cs="Times New Roman"/>
        </w:rPr>
        <w:t>; les Sapins sont plus résistants</w:t>
      </w:r>
      <w:r w:rsidR="00E017E2" w:rsidRPr="00A05517">
        <w:rPr>
          <w:rFonts w:ascii="Times New Roman" w:hAnsi="Times New Roman" w:cs="Times New Roman"/>
        </w:rPr>
        <w:t xml:space="preserve"> </w:t>
      </w:r>
      <w:r w:rsidRPr="00A05517">
        <w:rPr>
          <w:rFonts w:ascii="Times New Roman" w:hAnsi="Times New Roman" w:cs="Times New Roman"/>
        </w:rPr>
        <w:t xml:space="preserve">; les </w:t>
      </w:r>
      <w:proofErr w:type="spellStart"/>
      <w:r w:rsidRPr="00A05517">
        <w:rPr>
          <w:rFonts w:ascii="Times New Roman" w:hAnsi="Times New Roman" w:cs="Times New Roman"/>
        </w:rPr>
        <w:t>Cupressées</w:t>
      </w:r>
      <w:proofErr w:type="spellEnd"/>
      <w:r w:rsidR="00815B4D" w:rsidRPr="00A05517">
        <w:rPr>
          <w:rFonts w:ascii="Times New Roman" w:hAnsi="Times New Roman" w:cs="Times New Roman"/>
        </w:rPr>
        <w:t xml:space="preserve"> </w:t>
      </w:r>
      <w:r w:rsidRPr="00A05517">
        <w:rPr>
          <w:rFonts w:ascii="Times New Roman" w:hAnsi="Times New Roman" w:cs="Times New Roman"/>
          <w:i/>
          <w:iCs/>
        </w:rPr>
        <w:t xml:space="preserve">(Thuya, </w:t>
      </w:r>
      <w:proofErr w:type="spellStart"/>
      <w:r w:rsidRPr="00A05517">
        <w:rPr>
          <w:rFonts w:ascii="Times New Roman" w:hAnsi="Times New Roman" w:cs="Times New Roman"/>
          <w:i/>
          <w:iCs/>
        </w:rPr>
        <w:t>Chamæcyparis</w:t>
      </w:r>
      <w:proofErr w:type="spellEnd"/>
      <w:r w:rsidRPr="00A05517">
        <w:rPr>
          <w:rFonts w:ascii="Times New Roman" w:hAnsi="Times New Roman" w:cs="Times New Roman"/>
          <w:i/>
          <w:iCs/>
        </w:rPr>
        <w:t xml:space="preserve">) </w:t>
      </w:r>
      <w:r w:rsidRPr="00A05517">
        <w:rPr>
          <w:rFonts w:ascii="Times New Roman" w:hAnsi="Times New Roman" w:cs="Times New Roman"/>
        </w:rPr>
        <w:t>sont peu attaquées. Parmi les</w:t>
      </w:r>
      <w:r w:rsidR="00815B4D" w:rsidRPr="00A05517">
        <w:rPr>
          <w:rFonts w:ascii="Times New Roman" w:hAnsi="Times New Roman" w:cs="Times New Roman"/>
        </w:rPr>
        <w:t xml:space="preserve"> </w:t>
      </w:r>
      <w:r w:rsidRPr="00A05517">
        <w:rPr>
          <w:rFonts w:ascii="Times New Roman" w:hAnsi="Times New Roman" w:cs="Times New Roman"/>
        </w:rPr>
        <w:t xml:space="preserve">feuillus, le Hêtre est le plus sensible. </w:t>
      </w:r>
    </w:p>
    <w:p w14:paraId="64838E02" w14:textId="77777777" w:rsidR="000E0624" w:rsidRDefault="000E0624" w:rsidP="009D67A1">
      <w:pPr>
        <w:autoSpaceDE w:val="0"/>
        <w:autoSpaceDN w:val="0"/>
        <w:adjustRightInd w:val="0"/>
        <w:spacing w:after="0" w:line="240" w:lineRule="auto"/>
        <w:ind w:left="360"/>
        <w:jc w:val="both"/>
        <w:rPr>
          <w:rFonts w:ascii="Times New Roman" w:hAnsi="Times New Roman" w:cs="Times New Roman"/>
        </w:rPr>
      </w:pPr>
    </w:p>
    <w:p w14:paraId="0929DFF6" w14:textId="7DB00382" w:rsidR="00EB4DD6" w:rsidRPr="00A05517"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Les conditions dans lesquelles est fait le semis interviennent</w:t>
      </w:r>
      <w:r w:rsidR="00260A2E" w:rsidRPr="00A05517">
        <w:rPr>
          <w:rFonts w:ascii="Times New Roman" w:hAnsi="Times New Roman" w:cs="Times New Roman"/>
        </w:rPr>
        <w:t xml:space="preserve"> </w:t>
      </w:r>
      <w:r w:rsidRPr="00A05517">
        <w:rPr>
          <w:rFonts w:ascii="Times New Roman" w:hAnsi="Times New Roman" w:cs="Times New Roman"/>
        </w:rPr>
        <w:t>en ce qui concerne la nature du sol et la densité du semis. Il</w:t>
      </w:r>
      <w:r w:rsidR="00260A2E" w:rsidRPr="00A05517">
        <w:rPr>
          <w:rFonts w:ascii="Times New Roman" w:hAnsi="Times New Roman" w:cs="Times New Roman"/>
        </w:rPr>
        <w:t xml:space="preserve"> </w:t>
      </w:r>
      <w:r w:rsidRPr="00A05517">
        <w:rPr>
          <w:rFonts w:ascii="Times New Roman" w:hAnsi="Times New Roman" w:cs="Times New Roman"/>
        </w:rPr>
        <w:t>semble indifférent de semer à l'automne ou au printemps. Les</w:t>
      </w:r>
      <w:r w:rsidR="00E017E2" w:rsidRPr="00A05517">
        <w:rPr>
          <w:rFonts w:ascii="Times New Roman" w:hAnsi="Times New Roman" w:cs="Times New Roman"/>
        </w:rPr>
        <w:t xml:space="preserve"> </w:t>
      </w:r>
      <w:r w:rsidRPr="00A05517">
        <w:rPr>
          <w:rFonts w:ascii="Times New Roman" w:hAnsi="Times New Roman" w:cs="Times New Roman"/>
        </w:rPr>
        <w:t>plants issus de graines récemment récoltées se montrent plus</w:t>
      </w:r>
      <w:r w:rsidR="00260A2E" w:rsidRPr="00A05517">
        <w:rPr>
          <w:rFonts w:ascii="Times New Roman" w:hAnsi="Times New Roman" w:cs="Times New Roman"/>
        </w:rPr>
        <w:t xml:space="preserve"> </w:t>
      </w:r>
      <w:r w:rsidRPr="00A05517">
        <w:rPr>
          <w:rFonts w:ascii="Times New Roman" w:hAnsi="Times New Roman" w:cs="Times New Roman"/>
        </w:rPr>
        <w:t>résistants.</w:t>
      </w:r>
    </w:p>
    <w:p w14:paraId="6BA1A7CF" w14:textId="33AFAF0E" w:rsidR="00EB4DD6" w:rsidRPr="00A05517" w:rsidRDefault="00EB4DD6" w:rsidP="009D67A1">
      <w:pPr>
        <w:autoSpaceDE w:val="0"/>
        <w:autoSpaceDN w:val="0"/>
        <w:adjustRightInd w:val="0"/>
        <w:spacing w:after="0" w:line="240" w:lineRule="auto"/>
        <w:ind w:left="360"/>
        <w:jc w:val="both"/>
        <w:rPr>
          <w:rFonts w:ascii="Times New Roman" w:hAnsi="Times New Roman" w:cs="Times New Roman"/>
        </w:rPr>
      </w:pPr>
    </w:p>
    <w:p w14:paraId="149C538C" w14:textId="77777777" w:rsidR="00260A2E" w:rsidRPr="00A05517"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On peut combattre efficacement la Fonte des semis en rendant</w:t>
      </w:r>
      <w:r w:rsidR="00260A2E" w:rsidRPr="00A05517">
        <w:rPr>
          <w:rFonts w:ascii="Times New Roman" w:hAnsi="Times New Roman" w:cs="Times New Roman"/>
        </w:rPr>
        <w:t xml:space="preserve"> </w:t>
      </w:r>
      <w:r w:rsidRPr="00A05517">
        <w:rPr>
          <w:rFonts w:ascii="Times New Roman" w:hAnsi="Times New Roman" w:cs="Times New Roman"/>
        </w:rPr>
        <w:t>difficile l'installation et le développement des champignons</w:t>
      </w:r>
      <w:r w:rsidR="00260A2E" w:rsidRPr="00A05517">
        <w:rPr>
          <w:rFonts w:ascii="Times New Roman" w:hAnsi="Times New Roman" w:cs="Times New Roman"/>
        </w:rPr>
        <w:t xml:space="preserve"> </w:t>
      </w:r>
      <w:r w:rsidRPr="00A05517">
        <w:rPr>
          <w:rFonts w:ascii="Times New Roman" w:hAnsi="Times New Roman" w:cs="Times New Roman"/>
        </w:rPr>
        <w:t>agents de la maladie.</w:t>
      </w:r>
      <w:r w:rsidR="00260A2E" w:rsidRPr="00A05517">
        <w:rPr>
          <w:rFonts w:ascii="Times New Roman" w:hAnsi="Times New Roman" w:cs="Times New Roman"/>
        </w:rPr>
        <w:t xml:space="preserve"> </w:t>
      </w:r>
      <w:r w:rsidRPr="00A05517">
        <w:rPr>
          <w:rFonts w:ascii="Times New Roman" w:hAnsi="Times New Roman" w:cs="Times New Roman"/>
        </w:rPr>
        <w:t>Les champignons que l'on redoute sont des saprophytes vivant</w:t>
      </w:r>
      <w:r w:rsidR="00260A2E" w:rsidRPr="00A05517">
        <w:rPr>
          <w:rFonts w:ascii="Times New Roman" w:hAnsi="Times New Roman" w:cs="Times New Roman"/>
        </w:rPr>
        <w:t xml:space="preserve"> </w:t>
      </w:r>
      <w:r w:rsidRPr="00A05517">
        <w:rPr>
          <w:rFonts w:ascii="Times New Roman" w:hAnsi="Times New Roman" w:cs="Times New Roman"/>
        </w:rPr>
        <w:t>dans les matières organiques du sol. Il faut donc d'abord éviter</w:t>
      </w:r>
      <w:r w:rsidR="00260A2E" w:rsidRPr="00A05517">
        <w:rPr>
          <w:rFonts w:ascii="Times New Roman" w:hAnsi="Times New Roman" w:cs="Times New Roman"/>
        </w:rPr>
        <w:t xml:space="preserve"> </w:t>
      </w:r>
      <w:r w:rsidRPr="00A05517">
        <w:rPr>
          <w:rFonts w:ascii="Times New Roman" w:hAnsi="Times New Roman" w:cs="Times New Roman"/>
        </w:rPr>
        <w:t xml:space="preserve">de créer un milieu qui leur soit trop favorable. </w:t>
      </w:r>
    </w:p>
    <w:p w14:paraId="4CEA3E81" w14:textId="77777777" w:rsidR="00260A2E" w:rsidRPr="00A05517" w:rsidRDefault="00260A2E" w:rsidP="009D67A1">
      <w:pPr>
        <w:autoSpaceDE w:val="0"/>
        <w:autoSpaceDN w:val="0"/>
        <w:adjustRightInd w:val="0"/>
        <w:spacing w:after="0" w:line="240" w:lineRule="auto"/>
        <w:jc w:val="both"/>
        <w:rPr>
          <w:rFonts w:ascii="Times New Roman" w:hAnsi="Times New Roman" w:cs="Times New Roman"/>
        </w:rPr>
      </w:pPr>
    </w:p>
    <w:p w14:paraId="75DB737D" w14:textId="1BC5F43E" w:rsidR="00EB4DD6" w:rsidRPr="00A05517" w:rsidRDefault="00EB4DD6"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t>L'usage de</w:t>
      </w:r>
      <w:r w:rsidR="00260A2E" w:rsidRPr="00A05517">
        <w:rPr>
          <w:rFonts w:ascii="Times New Roman" w:hAnsi="Times New Roman" w:cs="Times New Roman"/>
        </w:rPr>
        <w:t xml:space="preserve"> </w:t>
      </w:r>
      <w:r w:rsidRPr="00A05517">
        <w:rPr>
          <w:rFonts w:ascii="Times New Roman" w:hAnsi="Times New Roman" w:cs="Times New Roman"/>
        </w:rPr>
        <w:t>composts fabriqués sur place par décomposition des débris végétaux</w:t>
      </w:r>
      <w:r w:rsidR="00260A2E" w:rsidRPr="00A05517">
        <w:rPr>
          <w:rFonts w:ascii="Times New Roman" w:hAnsi="Times New Roman" w:cs="Times New Roman"/>
        </w:rPr>
        <w:t xml:space="preserve"> </w:t>
      </w:r>
      <w:r w:rsidRPr="00A05517">
        <w:rPr>
          <w:rFonts w:ascii="Times New Roman" w:hAnsi="Times New Roman" w:cs="Times New Roman"/>
        </w:rPr>
        <w:t>recueillis dans la pépinière est à déconseiller, car on réalise</w:t>
      </w:r>
      <w:r w:rsidR="00260A2E" w:rsidRPr="00A05517">
        <w:rPr>
          <w:rFonts w:ascii="Times New Roman" w:hAnsi="Times New Roman" w:cs="Times New Roman"/>
        </w:rPr>
        <w:t xml:space="preserve"> </w:t>
      </w:r>
      <w:r w:rsidRPr="00A05517">
        <w:rPr>
          <w:rFonts w:ascii="Times New Roman" w:hAnsi="Times New Roman" w:cs="Times New Roman"/>
        </w:rPr>
        <w:t>une véritable culture des champignons pathogènes existant dans</w:t>
      </w:r>
      <w:r w:rsidR="00260A2E" w:rsidRPr="00A05517">
        <w:rPr>
          <w:rFonts w:ascii="Times New Roman" w:hAnsi="Times New Roman" w:cs="Times New Roman"/>
        </w:rPr>
        <w:t xml:space="preserve"> </w:t>
      </w:r>
      <w:r w:rsidRPr="00A05517">
        <w:rPr>
          <w:rFonts w:ascii="Times New Roman" w:hAnsi="Times New Roman" w:cs="Times New Roman"/>
        </w:rPr>
        <w:t>le sol de la pépinière.</w:t>
      </w:r>
    </w:p>
    <w:p w14:paraId="5C163A9F" w14:textId="77777777" w:rsidR="002C4639" w:rsidRPr="00A05517" w:rsidRDefault="002C4639" w:rsidP="00192877">
      <w:pPr>
        <w:autoSpaceDE w:val="0"/>
        <w:autoSpaceDN w:val="0"/>
        <w:adjustRightInd w:val="0"/>
        <w:spacing w:after="0" w:line="240" w:lineRule="auto"/>
        <w:jc w:val="both"/>
        <w:rPr>
          <w:rFonts w:ascii="Times New Roman" w:hAnsi="Times New Roman" w:cs="Times New Roman"/>
        </w:rPr>
      </w:pPr>
    </w:p>
    <w:p w14:paraId="4F503A1F" w14:textId="4AD5DF85" w:rsidR="00EB4DD6" w:rsidRPr="00A05517" w:rsidRDefault="00815B4D" w:rsidP="009D67A1">
      <w:pPr>
        <w:autoSpaceDE w:val="0"/>
        <w:autoSpaceDN w:val="0"/>
        <w:adjustRightInd w:val="0"/>
        <w:spacing w:after="0" w:line="240" w:lineRule="auto"/>
        <w:ind w:left="360"/>
        <w:jc w:val="both"/>
        <w:rPr>
          <w:rFonts w:ascii="Times New Roman" w:hAnsi="Times New Roman" w:cs="Times New Roman"/>
        </w:rPr>
      </w:pPr>
      <w:r w:rsidRPr="00A05517">
        <w:rPr>
          <w:rFonts w:ascii="Times New Roman" w:hAnsi="Times New Roman" w:cs="Times New Roman"/>
        </w:rPr>
        <w:lastRenderedPageBreak/>
        <w:t>La culture de plants pendant de longues années sur le même</w:t>
      </w:r>
      <w:r w:rsidR="00E017E2" w:rsidRPr="00A05517">
        <w:rPr>
          <w:rFonts w:ascii="Times New Roman" w:hAnsi="Times New Roman" w:cs="Times New Roman"/>
        </w:rPr>
        <w:t xml:space="preserve"> </w:t>
      </w:r>
      <w:r w:rsidRPr="00A05517">
        <w:rPr>
          <w:rFonts w:ascii="Times New Roman" w:hAnsi="Times New Roman" w:cs="Times New Roman"/>
        </w:rPr>
        <w:t>sol est aussi une circonstance défavorable, car le sol s'infecte</w:t>
      </w:r>
      <w:r w:rsidR="00E017E2" w:rsidRPr="00A05517">
        <w:rPr>
          <w:rFonts w:ascii="Times New Roman" w:hAnsi="Times New Roman" w:cs="Times New Roman"/>
        </w:rPr>
        <w:t xml:space="preserve"> </w:t>
      </w:r>
      <w:r w:rsidRPr="00A05517">
        <w:rPr>
          <w:rFonts w:ascii="Times New Roman" w:hAnsi="Times New Roman" w:cs="Times New Roman"/>
        </w:rPr>
        <w:t>progressivement</w:t>
      </w:r>
      <w:r w:rsidR="002C4639">
        <w:rPr>
          <w:rFonts w:ascii="Times New Roman" w:hAnsi="Times New Roman" w:cs="Times New Roman"/>
        </w:rPr>
        <w:t>. C</w:t>
      </w:r>
      <w:r w:rsidRPr="00A05517">
        <w:rPr>
          <w:rFonts w:ascii="Times New Roman" w:hAnsi="Times New Roman" w:cs="Times New Roman"/>
        </w:rPr>
        <w:t>ette considération est en faveur des pépinières</w:t>
      </w:r>
      <w:r w:rsidR="00E017E2" w:rsidRPr="00A05517">
        <w:rPr>
          <w:rFonts w:ascii="Times New Roman" w:hAnsi="Times New Roman" w:cs="Times New Roman"/>
        </w:rPr>
        <w:t xml:space="preserve"> </w:t>
      </w:r>
      <w:r w:rsidRPr="00A05517">
        <w:rPr>
          <w:rFonts w:ascii="Times New Roman" w:hAnsi="Times New Roman" w:cs="Times New Roman"/>
        </w:rPr>
        <w:t>volantes plutôt que des pépinières fixes.</w:t>
      </w:r>
    </w:p>
    <w:p w14:paraId="77F67876" w14:textId="45784FE9" w:rsidR="00815B4D" w:rsidRPr="00A05517" w:rsidRDefault="00815B4D" w:rsidP="00815B4D">
      <w:pPr>
        <w:autoSpaceDE w:val="0"/>
        <w:autoSpaceDN w:val="0"/>
        <w:adjustRightInd w:val="0"/>
        <w:spacing w:after="0" w:line="240" w:lineRule="auto"/>
        <w:ind w:left="360"/>
        <w:rPr>
          <w:rFonts w:ascii="Times New Roman" w:hAnsi="Times New Roman" w:cs="Times New Roman"/>
        </w:rPr>
      </w:pPr>
    </w:p>
    <w:p w14:paraId="3E3689CF" w14:textId="7FFA8E6A" w:rsidR="00FC49D5" w:rsidRPr="00A05517" w:rsidRDefault="00FC49D5" w:rsidP="00FC49D5">
      <w:pPr>
        <w:ind w:left="360"/>
        <w:rPr>
          <w:rFonts w:ascii="Times New Roman" w:hAnsi="Times New Roman" w:cs="Times New Roman"/>
        </w:rPr>
      </w:pPr>
      <w:r w:rsidRPr="00A05517">
        <w:rPr>
          <w:rFonts w:ascii="Times New Roman" w:hAnsi="Times New Roman" w:cs="Times New Roman"/>
        </w:rPr>
        <w:t>Rédaction du protocole en collaboration avec les pépiniéristes en vue d’obtenir les informations nécessaires sur :</w:t>
      </w:r>
    </w:p>
    <w:p w14:paraId="763F59BE" w14:textId="52A71D60" w:rsidR="000C7E9A" w:rsidRPr="00A05517" w:rsidRDefault="00FC49D5" w:rsidP="00FC49D5">
      <w:pPr>
        <w:pStyle w:val="Paragraphedeliste"/>
        <w:numPr>
          <w:ilvl w:val="0"/>
          <w:numId w:val="3"/>
        </w:numPr>
        <w:rPr>
          <w:rFonts w:ascii="Times New Roman" w:hAnsi="Times New Roman" w:cs="Times New Roman"/>
        </w:rPr>
      </w:pPr>
      <w:r w:rsidRPr="00A05517">
        <w:rPr>
          <w:rFonts w:ascii="Times New Roman" w:hAnsi="Times New Roman" w:cs="Times New Roman"/>
        </w:rPr>
        <w:t>Les pratiques en places ;</w:t>
      </w:r>
    </w:p>
    <w:p w14:paraId="701EDFC9" w14:textId="0BE25B78" w:rsidR="00FC49D5" w:rsidRPr="00A05517" w:rsidRDefault="00FC49D5" w:rsidP="00FC49D5">
      <w:pPr>
        <w:pStyle w:val="Paragraphedeliste"/>
        <w:numPr>
          <w:ilvl w:val="0"/>
          <w:numId w:val="3"/>
        </w:numPr>
        <w:rPr>
          <w:rFonts w:ascii="Times New Roman" w:hAnsi="Times New Roman" w:cs="Times New Roman"/>
        </w:rPr>
      </w:pPr>
      <w:r w:rsidRPr="00A05517">
        <w:rPr>
          <w:rFonts w:ascii="Times New Roman" w:hAnsi="Times New Roman" w:cs="Times New Roman"/>
        </w:rPr>
        <w:t>Les doses utilisées ;</w:t>
      </w:r>
    </w:p>
    <w:p w14:paraId="6A83E3E3" w14:textId="2CAF188D" w:rsidR="004D1FEF" w:rsidRPr="003F4206" w:rsidRDefault="00FC49D5" w:rsidP="000C7E9A">
      <w:pPr>
        <w:pStyle w:val="Paragraphedeliste"/>
        <w:numPr>
          <w:ilvl w:val="0"/>
          <w:numId w:val="3"/>
        </w:numPr>
        <w:rPr>
          <w:rFonts w:ascii="Times New Roman" w:hAnsi="Times New Roman" w:cs="Times New Roman"/>
        </w:rPr>
      </w:pPr>
      <w:r w:rsidRPr="00A05517">
        <w:rPr>
          <w:rFonts w:ascii="Times New Roman" w:hAnsi="Times New Roman" w:cs="Times New Roman"/>
        </w:rPr>
        <w:t>Le choix des matériaux de couverture des semis à étudier.</w:t>
      </w:r>
    </w:p>
    <w:p w14:paraId="26AA72AC" w14:textId="5E6B5CA0" w:rsidR="00932FDD" w:rsidRPr="00A05517" w:rsidRDefault="00932FDD" w:rsidP="008C0692">
      <w:pPr>
        <w:pStyle w:val="Titre1"/>
      </w:pPr>
      <w:bookmarkStart w:id="1" w:name="_Toc144474716"/>
      <w:r w:rsidRPr="00A05517">
        <w:t>Thème de l’étude :</w:t>
      </w:r>
      <w:bookmarkEnd w:id="1"/>
    </w:p>
    <w:p w14:paraId="76E0E9F1" w14:textId="2318FBC5" w:rsidR="004D1FEF" w:rsidRPr="003F4206" w:rsidRDefault="00D604F7" w:rsidP="003F4206">
      <w:pPr>
        <w:pStyle w:val="Paragraphedeliste"/>
        <w:rPr>
          <w:rFonts w:ascii="Times New Roman" w:hAnsi="Times New Roman" w:cs="Times New Roman"/>
        </w:rPr>
      </w:pPr>
      <w:r w:rsidRPr="00A05517">
        <w:rPr>
          <w:rFonts w:ascii="Times New Roman" w:hAnsi="Times New Roman" w:cs="Times New Roman"/>
        </w:rPr>
        <w:t>Influence du type de matériaux utilisé en couverture de semis sur la levée</w:t>
      </w:r>
      <w:r w:rsidR="00192877">
        <w:rPr>
          <w:rFonts w:ascii="Times New Roman" w:hAnsi="Times New Roman" w:cs="Times New Roman"/>
        </w:rPr>
        <w:t>, la rétention de l’humidité</w:t>
      </w:r>
      <w:r w:rsidR="00897FEF" w:rsidRPr="00A05517">
        <w:rPr>
          <w:rFonts w:ascii="Times New Roman" w:hAnsi="Times New Roman" w:cs="Times New Roman"/>
        </w:rPr>
        <w:t xml:space="preserve"> et sur les phénomènes de fontes des semis.</w:t>
      </w:r>
    </w:p>
    <w:p w14:paraId="62C3BEFC" w14:textId="705D78F1" w:rsidR="00932FDD" w:rsidRPr="00A05517" w:rsidRDefault="00932FDD" w:rsidP="008C0692">
      <w:pPr>
        <w:pStyle w:val="Titre1"/>
      </w:pPr>
      <w:bookmarkStart w:id="2" w:name="_Toc144474717"/>
      <w:r w:rsidRPr="00A05517">
        <w:t>Produits étudiés : différents matériaux à utiliser en couverture des semis en pépinières.</w:t>
      </w:r>
      <w:bookmarkEnd w:id="2"/>
    </w:p>
    <w:p w14:paraId="31402943" w14:textId="5C9E2CBF" w:rsidR="00E84E6B" w:rsidRDefault="00E84E6B" w:rsidP="00932FDD">
      <w:pPr>
        <w:pStyle w:val="Paragraphedeliste"/>
        <w:rPr>
          <w:rFonts w:ascii="Times New Roman" w:hAnsi="Times New Roman" w:cs="Times New Roman"/>
        </w:rPr>
      </w:pPr>
      <w:r>
        <w:rPr>
          <w:rFonts w:ascii="Times New Roman" w:hAnsi="Times New Roman" w:cs="Times New Roman"/>
        </w:rPr>
        <w:t>Le choix des matériaux autres que le sable se fait dans une optique différente de celle d’un paillage classique en plantation.</w:t>
      </w:r>
    </w:p>
    <w:p w14:paraId="3B279080" w14:textId="77DF54AA" w:rsidR="00E84E6B" w:rsidRDefault="00E84E6B" w:rsidP="00932FDD">
      <w:pPr>
        <w:pStyle w:val="Paragraphedeliste"/>
        <w:rPr>
          <w:rFonts w:ascii="Times New Roman" w:hAnsi="Times New Roman" w:cs="Times New Roman"/>
        </w:rPr>
      </w:pPr>
    </w:p>
    <w:p w14:paraId="43ABC539" w14:textId="2A57A8C4" w:rsidR="00E84E6B" w:rsidRDefault="00E84E6B" w:rsidP="00BE7A3C">
      <w:pPr>
        <w:pStyle w:val="Paragraphedeliste"/>
        <w:rPr>
          <w:rFonts w:ascii="Times New Roman" w:hAnsi="Times New Roman" w:cs="Times New Roman"/>
        </w:rPr>
      </w:pPr>
      <w:r>
        <w:rPr>
          <w:rFonts w:ascii="Times New Roman" w:hAnsi="Times New Roman" w:cs="Times New Roman"/>
        </w:rPr>
        <w:t>Dans le cadre des semis, la longévité du matériau n’est pas le critère prépondérant, au contraire de la situation en plantation.</w:t>
      </w:r>
    </w:p>
    <w:p w14:paraId="72737D81" w14:textId="6A84BB8A" w:rsidR="00B650F2" w:rsidRDefault="00B650F2" w:rsidP="00BE7A3C">
      <w:pPr>
        <w:pStyle w:val="Paragraphedeliste"/>
        <w:rPr>
          <w:rFonts w:ascii="Times New Roman" w:hAnsi="Times New Roman" w:cs="Times New Roman"/>
        </w:rPr>
      </w:pPr>
    </w:p>
    <w:p w14:paraId="177ECB4F" w14:textId="03E89B53" w:rsidR="00B650F2" w:rsidRPr="00BE7A3C" w:rsidRDefault="00B650F2" w:rsidP="00BE7A3C">
      <w:pPr>
        <w:pStyle w:val="Paragraphedeliste"/>
        <w:rPr>
          <w:rFonts w:ascii="Times New Roman" w:hAnsi="Times New Roman" w:cs="Times New Roman"/>
        </w:rPr>
      </w:pPr>
      <w:r>
        <w:rPr>
          <w:rFonts w:ascii="Times New Roman" w:hAnsi="Times New Roman" w:cs="Times New Roman"/>
        </w:rPr>
        <w:t xml:space="preserve">Les informations techniques disponibles auprès des fournisseurs concernant les différents matériaux sont </w:t>
      </w:r>
      <w:proofErr w:type="gramStart"/>
      <w:r>
        <w:rPr>
          <w:rFonts w:ascii="Times New Roman" w:hAnsi="Times New Roman" w:cs="Times New Roman"/>
        </w:rPr>
        <w:t>répertoriés</w:t>
      </w:r>
      <w:proofErr w:type="gramEnd"/>
      <w:r>
        <w:rPr>
          <w:rFonts w:ascii="Times New Roman" w:hAnsi="Times New Roman" w:cs="Times New Roman"/>
        </w:rPr>
        <w:t xml:space="preserve"> dans les annexes.</w:t>
      </w:r>
    </w:p>
    <w:p w14:paraId="0C10AD68" w14:textId="77777777" w:rsidR="00E84E6B" w:rsidRDefault="00E84E6B" w:rsidP="00932FDD">
      <w:pPr>
        <w:pStyle w:val="Paragraphedeliste"/>
        <w:rPr>
          <w:rFonts w:ascii="Times New Roman" w:hAnsi="Times New Roman" w:cs="Times New Roman"/>
          <w:b/>
          <w:bCs/>
        </w:rPr>
      </w:pPr>
    </w:p>
    <w:p w14:paraId="4F042245" w14:textId="203E06FA" w:rsidR="00976414" w:rsidRDefault="008760D3" w:rsidP="00932FDD">
      <w:pPr>
        <w:pStyle w:val="Paragraphedeliste"/>
        <w:rPr>
          <w:rFonts w:ascii="Times New Roman" w:hAnsi="Times New Roman" w:cs="Times New Roman"/>
          <w:b/>
          <w:bCs/>
        </w:rPr>
      </w:pPr>
      <w:r>
        <w:rPr>
          <w:rFonts w:ascii="Times New Roman" w:hAnsi="Times New Roman" w:cs="Times New Roman"/>
          <w:b/>
          <w:bCs/>
        </w:rPr>
        <w:t>3</w:t>
      </w:r>
      <w:r w:rsidR="00932FDD" w:rsidRPr="00A05517">
        <w:rPr>
          <w:rFonts w:ascii="Times New Roman" w:hAnsi="Times New Roman" w:cs="Times New Roman"/>
          <w:b/>
          <w:bCs/>
        </w:rPr>
        <w:t xml:space="preserve">.1. </w:t>
      </w:r>
      <w:r w:rsidR="00976414">
        <w:rPr>
          <w:rFonts w:ascii="Times New Roman" w:hAnsi="Times New Roman" w:cs="Times New Roman"/>
          <w:b/>
          <w:bCs/>
        </w:rPr>
        <w:t>Sable 1</w:t>
      </w:r>
      <w:r w:rsidR="003F497C">
        <w:rPr>
          <w:rFonts w:ascii="Times New Roman" w:hAnsi="Times New Roman" w:cs="Times New Roman"/>
          <w:b/>
          <w:bCs/>
        </w:rPr>
        <w:t> :</w:t>
      </w:r>
      <w:r w:rsidR="00B1563B">
        <w:rPr>
          <w:rFonts w:ascii="Times New Roman" w:hAnsi="Times New Roman" w:cs="Times New Roman"/>
          <w:b/>
          <w:bCs/>
        </w:rPr>
        <w:t xml:space="preserve"> sable d</w:t>
      </w:r>
      <w:r w:rsidR="00DE70D8">
        <w:rPr>
          <w:rFonts w:ascii="Times New Roman" w:hAnsi="Times New Roman" w:cs="Times New Roman"/>
          <w:b/>
          <w:bCs/>
        </w:rPr>
        <w:t>u</w:t>
      </w:r>
      <w:r w:rsidR="00B1563B">
        <w:rPr>
          <w:rFonts w:ascii="Times New Roman" w:hAnsi="Times New Roman" w:cs="Times New Roman"/>
          <w:b/>
          <w:bCs/>
        </w:rPr>
        <w:t xml:space="preserve"> Rhin </w:t>
      </w:r>
      <w:r w:rsidR="00E9552E">
        <w:rPr>
          <w:rFonts w:ascii="Times New Roman" w:hAnsi="Times New Roman" w:cs="Times New Roman"/>
          <w:b/>
          <w:bCs/>
        </w:rPr>
        <w:t>0-2</w:t>
      </w:r>
    </w:p>
    <w:p w14:paraId="32C723EF" w14:textId="09C083E2" w:rsidR="00B437F4" w:rsidRDefault="00B437F4" w:rsidP="00932FDD">
      <w:pPr>
        <w:pStyle w:val="Paragraphedeliste"/>
        <w:rPr>
          <w:rFonts w:ascii="Times New Roman" w:hAnsi="Times New Roman" w:cs="Times New Roman"/>
          <w:b/>
          <w:bCs/>
        </w:rPr>
      </w:pPr>
    </w:p>
    <w:tbl>
      <w:tblPr>
        <w:tblStyle w:val="Grilledutableau"/>
        <w:tblW w:w="0" w:type="auto"/>
        <w:tblInd w:w="1413" w:type="dxa"/>
        <w:tblLook w:val="04A0" w:firstRow="1" w:lastRow="0" w:firstColumn="1" w:lastColumn="0" w:noHBand="0" w:noVBand="1"/>
      </w:tblPr>
      <w:tblGrid>
        <w:gridCol w:w="1701"/>
        <w:gridCol w:w="5948"/>
      </w:tblGrid>
      <w:tr w:rsidR="00B1563B" w14:paraId="245BA266" w14:textId="77777777" w:rsidTr="00DE70D8">
        <w:tc>
          <w:tcPr>
            <w:tcW w:w="1701" w:type="dxa"/>
            <w:shd w:val="clear" w:color="auto" w:fill="F2F2F2" w:themeFill="background1" w:themeFillShade="F2"/>
          </w:tcPr>
          <w:p w14:paraId="70009381" w14:textId="77777777" w:rsidR="00B1563B" w:rsidRDefault="00DE70D8" w:rsidP="00932FDD">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1221D535" w14:textId="79594031"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36FD0954" w14:textId="5EA07615" w:rsidR="00B1563B" w:rsidRPr="00405F08" w:rsidRDefault="00405F08"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Granulat originaire de </w:t>
            </w:r>
            <w:r w:rsidR="00002E86">
              <w:rPr>
                <w:rFonts w:ascii="Times New Roman" w:hAnsi="Times New Roman" w:cs="Times New Roman"/>
                <w:sz w:val="20"/>
                <w:szCs w:val="20"/>
              </w:rPr>
              <w:t>carrière ou de gravière.</w:t>
            </w:r>
          </w:p>
        </w:tc>
      </w:tr>
      <w:tr w:rsidR="00B1563B" w14:paraId="2D3C9B14" w14:textId="77777777" w:rsidTr="00DE70D8">
        <w:tc>
          <w:tcPr>
            <w:tcW w:w="1701" w:type="dxa"/>
            <w:shd w:val="clear" w:color="auto" w:fill="F2F2F2" w:themeFill="background1" w:themeFillShade="F2"/>
          </w:tcPr>
          <w:p w14:paraId="2761A194" w14:textId="77777777" w:rsidR="00DE70D8" w:rsidRDefault="00DE70D8" w:rsidP="00932FDD">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1A541198" w14:textId="4F489B2E" w:rsidR="00B1563B" w:rsidRDefault="00DE70D8" w:rsidP="00932FDD">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6A71F673" w14:textId="40B92883"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73A15A10" w14:textId="3D4E9D96" w:rsidR="00B1563B" w:rsidRDefault="00002E86"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Densité apparente : 1,5 à 1,7</w:t>
            </w:r>
            <w:r w:rsidR="006A6F04">
              <w:rPr>
                <w:rFonts w:ascii="Times New Roman" w:hAnsi="Times New Roman" w:cs="Times New Roman"/>
                <w:sz w:val="20"/>
                <w:szCs w:val="20"/>
              </w:rPr>
              <w:t>.</w:t>
            </w:r>
          </w:p>
          <w:p w14:paraId="54B86F71" w14:textId="7756C65B" w:rsidR="00002E86" w:rsidRDefault="00002E86"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Porosité totale :</w:t>
            </w:r>
            <w:r w:rsidR="006A6F04">
              <w:rPr>
                <w:rFonts w:ascii="Times New Roman" w:hAnsi="Times New Roman" w:cs="Times New Roman"/>
                <w:sz w:val="20"/>
                <w:szCs w:val="20"/>
              </w:rPr>
              <w:t xml:space="preserve"> 40 à 50 %.</w:t>
            </w:r>
          </w:p>
          <w:p w14:paraId="51A93AE4" w14:textId="01981857" w:rsidR="00002E86" w:rsidRDefault="00002E86"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Disponibilité en eau :</w:t>
            </w:r>
            <w:r w:rsidR="006A6F04">
              <w:rPr>
                <w:rFonts w:ascii="Times New Roman" w:hAnsi="Times New Roman" w:cs="Times New Roman"/>
                <w:sz w:val="20"/>
                <w:szCs w:val="20"/>
              </w:rPr>
              <w:t xml:space="preserve"> très faible.</w:t>
            </w:r>
          </w:p>
          <w:p w14:paraId="63A372EC" w14:textId="45D2E12B" w:rsidR="00002E86" w:rsidRDefault="00002E86"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Teneur en air à pF 1 : </w:t>
            </w:r>
            <w:r w:rsidR="006A6F04">
              <w:rPr>
                <w:rFonts w:ascii="Times New Roman" w:hAnsi="Times New Roman" w:cs="Times New Roman"/>
                <w:sz w:val="20"/>
                <w:szCs w:val="20"/>
              </w:rPr>
              <w:t>très variable en fonction de la granulométrie.</w:t>
            </w:r>
          </w:p>
          <w:p w14:paraId="310879FD" w14:textId="5036DC04" w:rsidR="00002E86" w:rsidRPr="00405F08" w:rsidRDefault="00002E86" w:rsidP="00932FDD">
            <w:pPr>
              <w:pStyle w:val="Paragraphedeliste"/>
              <w:ind w:left="0"/>
              <w:rPr>
                <w:rFonts w:ascii="Times New Roman" w:hAnsi="Times New Roman" w:cs="Times New Roman"/>
                <w:sz w:val="20"/>
                <w:szCs w:val="20"/>
              </w:rPr>
            </w:pPr>
          </w:p>
        </w:tc>
      </w:tr>
      <w:tr w:rsidR="00B1563B" w14:paraId="54E6C70E" w14:textId="77777777" w:rsidTr="00DE70D8">
        <w:tc>
          <w:tcPr>
            <w:tcW w:w="1701" w:type="dxa"/>
            <w:shd w:val="clear" w:color="auto" w:fill="F2F2F2" w:themeFill="background1" w:themeFillShade="F2"/>
          </w:tcPr>
          <w:p w14:paraId="17586079" w14:textId="77777777" w:rsidR="00B1563B" w:rsidRDefault="00DE70D8" w:rsidP="00932FDD">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4BC5B12A" w14:textId="77777777" w:rsidR="00DE70D8" w:rsidRDefault="00DE70D8" w:rsidP="00932FDD">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091622A3" w14:textId="6127B7DE"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2180B927" w14:textId="1AD7E668" w:rsidR="00B1563B" w:rsidRDefault="00002E86"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CEC : </w:t>
            </w:r>
            <w:r w:rsidR="006A6F04">
              <w:rPr>
                <w:rFonts w:ascii="Times New Roman" w:hAnsi="Times New Roman" w:cs="Times New Roman"/>
                <w:sz w:val="20"/>
                <w:szCs w:val="20"/>
              </w:rPr>
              <w:t>nulle.</w:t>
            </w:r>
          </w:p>
          <w:p w14:paraId="24C61733" w14:textId="027707CD" w:rsidR="006A6F04" w:rsidRPr="00E465BC" w:rsidRDefault="00002E86" w:rsidP="00932FDD">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r w:rsidR="006A6F04">
              <w:rPr>
                <w:rFonts w:ascii="Times New Roman" w:hAnsi="Times New Roman" w:cs="Times New Roman"/>
                <w:sz w:val="20"/>
                <w:szCs w:val="20"/>
              </w:rPr>
              <w:t xml:space="preserve"> très variable en fonction de l’origine géologique.</w:t>
            </w:r>
          </w:p>
          <w:p w14:paraId="313B8EEC" w14:textId="7F0467BA" w:rsidR="00002E86" w:rsidRPr="00405F08" w:rsidRDefault="00002E86" w:rsidP="00932FDD">
            <w:pPr>
              <w:pStyle w:val="Paragraphedeliste"/>
              <w:ind w:left="0"/>
              <w:rPr>
                <w:rFonts w:ascii="Times New Roman" w:hAnsi="Times New Roman" w:cs="Times New Roman"/>
                <w:sz w:val="20"/>
                <w:szCs w:val="20"/>
              </w:rPr>
            </w:pPr>
          </w:p>
        </w:tc>
      </w:tr>
      <w:tr w:rsidR="00B1563B" w14:paraId="0483D5D6" w14:textId="77777777" w:rsidTr="00DE70D8">
        <w:tc>
          <w:tcPr>
            <w:tcW w:w="1701" w:type="dxa"/>
            <w:shd w:val="clear" w:color="auto" w:fill="F2F2F2" w:themeFill="background1" w:themeFillShade="F2"/>
          </w:tcPr>
          <w:p w14:paraId="4A790E78" w14:textId="77777777" w:rsidR="00B1563B" w:rsidRDefault="00DE70D8" w:rsidP="00932FDD">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346F3D54" w14:textId="7A2A7936"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5846D2C6" w14:textId="124CCFBB" w:rsidR="00B1563B"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Grandes stabilités des propriétés physiques.</w:t>
            </w:r>
          </w:p>
          <w:p w14:paraId="12A16957" w14:textId="77777777" w:rsidR="006A6F04"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Permet de lester les conteneurs.</w:t>
            </w:r>
          </w:p>
          <w:p w14:paraId="2A907FCE" w14:textId="1A24D8E4" w:rsidR="006A6F04" w:rsidRPr="00405F08" w:rsidRDefault="006A6F04" w:rsidP="00932FDD">
            <w:pPr>
              <w:pStyle w:val="Paragraphedeliste"/>
              <w:ind w:left="0"/>
              <w:rPr>
                <w:rFonts w:ascii="Times New Roman" w:hAnsi="Times New Roman" w:cs="Times New Roman"/>
                <w:sz w:val="20"/>
                <w:szCs w:val="20"/>
              </w:rPr>
            </w:pPr>
          </w:p>
        </w:tc>
      </w:tr>
      <w:tr w:rsidR="00B1563B" w14:paraId="1AB63E2A" w14:textId="77777777" w:rsidTr="00DE70D8">
        <w:tc>
          <w:tcPr>
            <w:tcW w:w="1701" w:type="dxa"/>
            <w:shd w:val="clear" w:color="auto" w:fill="F2F2F2" w:themeFill="background1" w:themeFillShade="F2"/>
          </w:tcPr>
          <w:p w14:paraId="5214A139" w14:textId="77777777" w:rsidR="00B1563B" w:rsidRDefault="00DE70D8" w:rsidP="00932FDD">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50AF179B" w14:textId="212CE331"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72E9C2A7" w14:textId="77777777" w:rsidR="00B1563B"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Faible rétention en eau.</w:t>
            </w:r>
          </w:p>
          <w:p w14:paraId="0E2D9E6D" w14:textId="77777777" w:rsidR="006A6F04"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Faible aération.</w:t>
            </w:r>
          </w:p>
          <w:p w14:paraId="10B5B524" w14:textId="77777777" w:rsidR="006A6F04"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Risque d’apports de graines d’adventices.</w:t>
            </w:r>
          </w:p>
          <w:p w14:paraId="68297D3B" w14:textId="18ABC51D" w:rsidR="006A6F04" w:rsidRPr="00405F08" w:rsidRDefault="006A6F04" w:rsidP="00932FDD">
            <w:pPr>
              <w:pStyle w:val="Paragraphedeliste"/>
              <w:ind w:left="0"/>
              <w:rPr>
                <w:rFonts w:ascii="Times New Roman" w:hAnsi="Times New Roman" w:cs="Times New Roman"/>
                <w:sz w:val="20"/>
                <w:szCs w:val="20"/>
              </w:rPr>
            </w:pPr>
          </w:p>
        </w:tc>
      </w:tr>
      <w:tr w:rsidR="00B1563B" w14:paraId="3BBE8018" w14:textId="77777777" w:rsidTr="00DE70D8">
        <w:tc>
          <w:tcPr>
            <w:tcW w:w="1701" w:type="dxa"/>
            <w:shd w:val="clear" w:color="auto" w:fill="F2F2F2" w:themeFill="background1" w:themeFillShade="F2"/>
          </w:tcPr>
          <w:p w14:paraId="69AF1676" w14:textId="77777777" w:rsidR="00B1563B" w:rsidRDefault="00DE70D8" w:rsidP="00932FDD">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5C7BA327" w14:textId="7C79DA0D" w:rsidR="00DE70D8" w:rsidRPr="00DE70D8" w:rsidRDefault="00DE70D8" w:rsidP="00932FDD">
            <w:pPr>
              <w:pStyle w:val="Paragraphedeliste"/>
              <w:ind w:left="0"/>
              <w:rPr>
                <w:rFonts w:ascii="Times New Roman" w:hAnsi="Times New Roman" w:cs="Times New Roman"/>
                <w:b/>
                <w:bCs/>
                <w:sz w:val="20"/>
                <w:szCs w:val="20"/>
              </w:rPr>
            </w:pPr>
          </w:p>
        </w:tc>
        <w:tc>
          <w:tcPr>
            <w:tcW w:w="5948" w:type="dxa"/>
          </w:tcPr>
          <w:p w14:paraId="746DC74B" w14:textId="77777777" w:rsidR="00B1563B" w:rsidRDefault="006A6F04" w:rsidP="00932FDD">
            <w:pPr>
              <w:pStyle w:val="Paragraphedeliste"/>
              <w:ind w:left="0"/>
              <w:rPr>
                <w:rFonts w:ascii="Times New Roman" w:hAnsi="Times New Roman" w:cs="Times New Roman"/>
                <w:sz w:val="20"/>
                <w:szCs w:val="20"/>
              </w:rPr>
            </w:pPr>
            <w:r>
              <w:rPr>
                <w:rFonts w:ascii="Times New Roman" w:hAnsi="Times New Roman" w:cs="Times New Roman"/>
                <w:sz w:val="20"/>
                <w:szCs w:val="20"/>
              </w:rPr>
              <w:t>Attention au choix du sable et à ses conséquences sur le milieu de germination des graines et au phénomène de fonte des semis.</w:t>
            </w:r>
          </w:p>
          <w:p w14:paraId="0E2EFD77" w14:textId="49F26DDE" w:rsidR="006A6F04" w:rsidRPr="00405F08" w:rsidRDefault="006A6F04" w:rsidP="00932FDD">
            <w:pPr>
              <w:pStyle w:val="Paragraphedeliste"/>
              <w:ind w:left="0"/>
              <w:rPr>
                <w:rFonts w:ascii="Times New Roman" w:hAnsi="Times New Roman" w:cs="Times New Roman"/>
                <w:sz w:val="20"/>
                <w:szCs w:val="20"/>
              </w:rPr>
            </w:pPr>
          </w:p>
        </w:tc>
      </w:tr>
    </w:tbl>
    <w:p w14:paraId="050A858C" w14:textId="7FB1EF5F" w:rsidR="00B437F4" w:rsidRPr="00E9552E" w:rsidRDefault="00B437F4" w:rsidP="00E9552E">
      <w:pPr>
        <w:rPr>
          <w:rFonts w:ascii="Times New Roman" w:hAnsi="Times New Roman" w:cs="Times New Roman"/>
          <w:b/>
          <w:bCs/>
        </w:rPr>
      </w:pPr>
    </w:p>
    <w:p w14:paraId="68391375" w14:textId="77777777" w:rsidR="00B437F4" w:rsidRDefault="00B437F4" w:rsidP="00932FDD">
      <w:pPr>
        <w:pStyle w:val="Paragraphedeliste"/>
        <w:rPr>
          <w:rFonts w:ascii="Times New Roman" w:hAnsi="Times New Roman" w:cs="Times New Roman"/>
          <w:b/>
          <w:bCs/>
        </w:rPr>
      </w:pPr>
    </w:p>
    <w:p w14:paraId="3E75370B" w14:textId="01422DC5" w:rsidR="00976414" w:rsidRPr="0036376A" w:rsidRDefault="00976414" w:rsidP="00932FDD">
      <w:pPr>
        <w:pStyle w:val="Paragraphedeliste"/>
        <w:rPr>
          <w:rFonts w:ascii="Times New Roman" w:hAnsi="Times New Roman" w:cs="Times New Roman"/>
          <w:b/>
          <w:bCs/>
          <w:color w:val="FF0000"/>
        </w:rPr>
      </w:pPr>
      <w:r>
        <w:rPr>
          <w:rFonts w:ascii="Times New Roman" w:hAnsi="Times New Roman" w:cs="Times New Roman"/>
          <w:b/>
          <w:bCs/>
        </w:rPr>
        <w:t>3.2. Sable 2</w:t>
      </w:r>
      <w:r w:rsidR="00B437F4">
        <w:rPr>
          <w:rFonts w:ascii="Times New Roman" w:hAnsi="Times New Roman" w:cs="Times New Roman"/>
          <w:b/>
          <w:bCs/>
        </w:rPr>
        <w:t> :</w:t>
      </w:r>
      <w:r w:rsidR="00E9552E">
        <w:rPr>
          <w:rFonts w:ascii="Times New Roman" w:hAnsi="Times New Roman" w:cs="Times New Roman"/>
          <w:b/>
          <w:bCs/>
        </w:rPr>
        <w:t xml:space="preserve"> Sable du Rhin 0-7</w:t>
      </w:r>
      <w:r w:rsidR="0036376A">
        <w:rPr>
          <w:rFonts w:ascii="Times New Roman" w:hAnsi="Times New Roman" w:cs="Times New Roman"/>
          <w:b/>
          <w:bCs/>
        </w:rPr>
        <w:t xml:space="preserve"> </w:t>
      </w:r>
      <w:bookmarkStart w:id="3" w:name="_Hlk144471635"/>
      <w:r w:rsidR="0036376A">
        <w:rPr>
          <w:rFonts w:ascii="Times New Roman" w:hAnsi="Times New Roman" w:cs="Times New Roman"/>
          <w:b/>
          <w:bCs/>
          <w:color w:val="FF0000"/>
        </w:rPr>
        <w:t>En attente des résultats d’analyse de Michamps</w:t>
      </w:r>
      <w:bookmarkEnd w:id="3"/>
    </w:p>
    <w:p w14:paraId="321CACA4" w14:textId="334D31D3" w:rsidR="00B437F4" w:rsidRDefault="00B437F4" w:rsidP="00932FDD">
      <w:pPr>
        <w:pStyle w:val="Paragraphedeliste"/>
        <w:rPr>
          <w:rFonts w:ascii="Times New Roman" w:hAnsi="Times New Roman" w:cs="Times New Roman"/>
          <w:b/>
          <w:bCs/>
        </w:rPr>
      </w:pPr>
    </w:p>
    <w:tbl>
      <w:tblPr>
        <w:tblStyle w:val="Grilledutableau"/>
        <w:tblW w:w="0" w:type="auto"/>
        <w:tblInd w:w="1413" w:type="dxa"/>
        <w:tblLook w:val="04A0" w:firstRow="1" w:lastRow="0" w:firstColumn="1" w:lastColumn="0" w:noHBand="0" w:noVBand="1"/>
      </w:tblPr>
      <w:tblGrid>
        <w:gridCol w:w="1701"/>
        <w:gridCol w:w="5948"/>
      </w:tblGrid>
      <w:tr w:rsidR="00002E86" w14:paraId="63EFE474" w14:textId="77777777" w:rsidTr="009A2508">
        <w:tc>
          <w:tcPr>
            <w:tcW w:w="1701" w:type="dxa"/>
            <w:shd w:val="clear" w:color="auto" w:fill="F2F2F2" w:themeFill="background1" w:themeFillShade="F2"/>
          </w:tcPr>
          <w:p w14:paraId="65BD9D04"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363D8B94"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72208088" w14:textId="77777777" w:rsidR="00002E86" w:rsidRPr="00405F08"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lastRenderedPageBreak/>
              <w:t>Granulat originaire de carrière ou de gravière.</w:t>
            </w:r>
          </w:p>
        </w:tc>
      </w:tr>
      <w:tr w:rsidR="00002E86" w14:paraId="75E55DDC" w14:textId="77777777" w:rsidTr="009A2508">
        <w:tc>
          <w:tcPr>
            <w:tcW w:w="1701" w:type="dxa"/>
            <w:shd w:val="clear" w:color="auto" w:fill="F2F2F2" w:themeFill="background1" w:themeFillShade="F2"/>
          </w:tcPr>
          <w:p w14:paraId="051C2A82"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24977413" w14:textId="77777777" w:rsidR="00002E86" w:rsidRDefault="00002E86" w:rsidP="009A2508">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614CD53E"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5B9D8B48"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Densité apparente :</w:t>
            </w:r>
          </w:p>
          <w:p w14:paraId="45F5283D"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Porosité totale :</w:t>
            </w:r>
          </w:p>
          <w:p w14:paraId="69159941"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Disponibilité en eau :</w:t>
            </w:r>
          </w:p>
          <w:p w14:paraId="7CA53E6F"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Teneur en air à pF 1 : </w:t>
            </w:r>
          </w:p>
          <w:p w14:paraId="6A5910C6"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45E1A2B3" w14:textId="77777777" w:rsidTr="009A2508">
        <w:tc>
          <w:tcPr>
            <w:tcW w:w="1701" w:type="dxa"/>
            <w:shd w:val="clear" w:color="auto" w:fill="F2F2F2" w:themeFill="background1" w:themeFillShade="F2"/>
          </w:tcPr>
          <w:p w14:paraId="7B4EAA45"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13E701E5" w14:textId="77777777" w:rsidR="00002E86" w:rsidRDefault="00002E86" w:rsidP="009A2508">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2040662A"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619C2708"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CEC : </w:t>
            </w:r>
          </w:p>
          <w:p w14:paraId="3E924C93" w14:textId="77777777" w:rsidR="00002E86" w:rsidRDefault="00002E86"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p>
          <w:p w14:paraId="0D90881C" w14:textId="77777777" w:rsidR="00002E86" w:rsidRDefault="00002E86" w:rsidP="009A2508">
            <w:pPr>
              <w:pStyle w:val="Paragraphedeliste"/>
              <w:ind w:left="0"/>
              <w:rPr>
                <w:rFonts w:ascii="Times New Roman" w:hAnsi="Times New Roman" w:cs="Times New Roman"/>
                <w:sz w:val="20"/>
                <w:szCs w:val="20"/>
              </w:rPr>
            </w:pPr>
          </w:p>
          <w:p w14:paraId="7CC25271"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1B46D9D9" w14:textId="77777777" w:rsidTr="009A2508">
        <w:tc>
          <w:tcPr>
            <w:tcW w:w="1701" w:type="dxa"/>
            <w:shd w:val="clear" w:color="auto" w:fill="F2F2F2" w:themeFill="background1" w:themeFillShade="F2"/>
          </w:tcPr>
          <w:p w14:paraId="7C2B8B5C"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2D8E3C90"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7BBD2E05" w14:textId="77777777" w:rsidR="00002E86" w:rsidRDefault="00002E86" w:rsidP="009A2508">
            <w:pPr>
              <w:pStyle w:val="Paragraphedeliste"/>
              <w:ind w:left="0"/>
              <w:rPr>
                <w:rFonts w:ascii="Times New Roman" w:hAnsi="Times New Roman" w:cs="Times New Roman"/>
                <w:sz w:val="20"/>
                <w:szCs w:val="20"/>
              </w:rPr>
            </w:pPr>
          </w:p>
          <w:p w14:paraId="1DB25380" w14:textId="77777777" w:rsidR="006A6F04" w:rsidRDefault="006A6F04" w:rsidP="009A2508">
            <w:pPr>
              <w:pStyle w:val="Paragraphedeliste"/>
              <w:ind w:left="0"/>
              <w:rPr>
                <w:rFonts w:ascii="Times New Roman" w:hAnsi="Times New Roman" w:cs="Times New Roman"/>
                <w:sz w:val="20"/>
                <w:szCs w:val="20"/>
              </w:rPr>
            </w:pPr>
          </w:p>
          <w:p w14:paraId="44B628C5" w14:textId="239B73B3" w:rsidR="006A6F04" w:rsidRPr="00405F08" w:rsidRDefault="006A6F04" w:rsidP="009A2508">
            <w:pPr>
              <w:pStyle w:val="Paragraphedeliste"/>
              <w:ind w:left="0"/>
              <w:rPr>
                <w:rFonts w:ascii="Times New Roman" w:hAnsi="Times New Roman" w:cs="Times New Roman"/>
                <w:sz w:val="20"/>
                <w:szCs w:val="20"/>
              </w:rPr>
            </w:pPr>
          </w:p>
        </w:tc>
      </w:tr>
      <w:tr w:rsidR="00002E86" w14:paraId="1D99CCD1" w14:textId="77777777" w:rsidTr="009A2508">
        <w:tc>
          <w:tcPr>
            <w:tcW w:w="1701" w:type="dxa"/>
            <w:shd w:val="clear" w:color="auto" w:fill="F2F2F2" w:themeFill="background1" w:themeFillShade="F2"/>
          </w:tcPr>
          <w:p w14:paraId="082009DD"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50272752"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184BBB6A" w14:textId="77777777" w:rsidR="00002E86" w:rsidRDefault="00002E86" w:rsidP="009A2508">
            <w:pPr>
              <w:pStyle w:val="Paragraphedeliste"/>
              <w:ind w:left="0"/>
              <w:rPr>
                <w:rFonts w:ascii="Times New Roman" w:hAnsi="Times New Roman" w:cs="Times New Roman"/>
                <w:sz w:val="20"/>
                <w:szCs w:val="20"/>
              </w:rPr>
            </w:pPr>
          </w:p>
          <w:p w14:paraId="36F7C989" w14:textId="77777777" w:rsidR="006A6F04" w:rsidRDefault="006A6F04" w:rsidP="009A2508">
            <w:pPr>
              <w:pStyle w:val="Paragraphedeliste"/>
              <w:ind w:left="0"/>
              <w:rPr>
                <w:rFonts w:ascii="Times New Roman" w:hAnsi="Times New Roman" w:cs="Times New Roman"/>
                <w:sz w:val="20"/>
                <w:szCs w:val="20"/>
              </w:rPr>
            </w:pPr>
          </w:p>
          <w:p w14:paraId="091C4BEF" w14:textId="2C619758" w:rsidR="006A6F04" w:rsidRPr="00405F08" w:rsidRDefault="006A6F04" w:rsidP="009A2508">
            <w:pPr>
              <w:pStyle w:val="Paragraphedeliste"/>
              <w:ind w:left="0"/>
              <w:rPr>
                <w:rFonts w:ascii="Times New Roman" w:hAnsi="Times New Roman" w:cs="Times New Roman"/>
                <w:sz w:val="20"/>
                <w:szCs w:val="20"/>
              </w:rPr>
            </w:pPr>
          </w:p>
        </w:tc>
      </w:tr>
      <w:tr w:rsidR="00002E86" w14:paraId="3A5B936D" w14:textId="77777777" w:rsidTr="009A2508">
        <w:tc>
          <w:tcPr>
            <w:tcW w:w="1701" w:type="dxa"/>
            <w:shd w:val="clear" w:color="auto" w:fill="F2F2F2" w:themeFill="background1" w:themeFillShade="F2"/>
          </w:tcPr>
          <w:p w14:paraId="30534239"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05204573"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77B67632" w14:textId="77777777" w:rsidR="006A6F04" w:rsidRDefault="006A6F04" w:rsidP="006A6F04">
            <w:pPr>
              <w:pStyle w:val="Paragraphedeliste"/>
              <w:ind w:left="0"/>
              <w:rPr>
                <w:rFonts w:ascii="Times New Roman" w:hAnsi="Times New Roman" w:cs="Times New Roman"/>
                <w:sz w:val="20"/>
                <w:szCs w:val="20"/>
              </w:rPr>
            </w:pPr>
            <w:r>
              <w:rPr>
                <w:rFonts w:ascii="Times New Roman" w:hAnsi="Times New Roman" w:cs="Times New Roman"/>
                <w:sz w:val="20"/>
                <w:szCs w:val="20"/>
              </w:rPr>
              <w:t>Attention au choix du sable et à ses conséquences sur le milieu de germination des graines et au phénomène de fonte des semis.</w:t>
            </w:r>
          </w:p>
          <w:p w14:paraId="4214FDDB" w14:textId="77777777" w:rsidR="00002E86" w:rsidRPr="00405F08" w:rsidRDefault="00002E86" w:rsidP="009A2508">
            <w:pPr>
              <w:pStyle w:val="Paragraphedeliste"/>
              <w:ind w:left="0"/>
              <w:rPr>
                <w:rFonts w:ascii="Times New Roman" w:hAnsi="Times New Roman" w:cs="Times New Roman"/>
                <w:sz w:val="20"/>
                <w:szCs w:val="20"/>
              </w:rPr>
            </w:pPr>
          </w:p>
        </w:tc>
      </w:tr>
    </w:tbl>
    <w:p w14:paraId="16B68492" w14:textId="77777777" w:rsidR="00E9552E" w:rsidRDefault="00E9552E" w:rsidP="00E9552E"/>
    <w:p w14:paraId="645E92DF" w14:textId="2AACDF3D" w:rsidR="00976414" w:rsidRPr="00E9552E" w:rsidRDefault="00976414" w:rsidP="00E9552E">
      <w:pPr>
        <w:pStyle w:val="Paragraphedeliste"/>
        <w:rPr>
          <w:rFonts w:ascii="Times New Roman" w:hAnsi="Times New Roman" w:cs="Times New Roman"/>
          <w:b/>
          <w:bCs/>
        </w:rPr>
      </w:pPr>
      <w:r>
        <w:rPr>
          <w:rFonts w:ascii="Times New Roman" w:hAnsi="Times New Roman" w:cs="Times New Roman"/>
          <w:b/>
          <w:bCs/>
        </w:rPr>
        <w:t xml:space="preserve">3.3. </w:t>
      </w:r>
      <w:r w:rsidR="00E9552E">
        <w:rPr>
          <w:rFonts w:ascii="Times New Roman" w:hAnsi="Times New Roman" w:cs="Times New Roman"/>
          <w:b/>
          <w:bCs/>
        </w:rPr>
        <w:t>Sable 3</w:t>
      </w:r>
      <w:r w:rsidR="00B437F4">
        <w:rPr>
          <w:rFonts w:ascii="Times New Roman" w:hAnsi="Times New Roman" w:cs="Times New Roman"/>
          <w:b/>
          <w:bCs/>
        </w:rPr>
        <w:t> :</w:t>
      </w:r>
      <w:r w:rsidR="00E9552E">
        <w:rPr>
          <w:rFonts w:ascii="Times New Roman" w:hAnsi="Times New Roman" w:cs="Times New Roman"/>
          <w:b/>
          <w:bCs/>
        </w:rPr>
        <w:t xml:space="preserve"> sable classique utilisé par la pépinière</w:t>
      </w:r>
      <w:r w:rsidR="0036376A">
        <w:rPr>
          <w:rFonts w:ascii="Times New Roman" w:hAnsi="Times New Roman" w:cs="Times New Roman"/>
          <w:b/>
          <w:bCs/>
        </w:rPr>
        <w:t xml:space="preserve"> </w:t>
      </w:r>
      <w:r w:rsidR="0036376A">
        <w:rPr>
          <w:rFonts w:ascii="Times New Roman" w:hAnsi="Times New Roman" w:cs="Times New Roman"/>
          <w:b/>
          <w:bCs/>
          <w:color w:val="FF0000"/>
        </w:rPr>
        <w:t>En attente des résultats d’analyse de Michamps</w:t>
      </w:r>
    </w:p>
    <w:p w14:paraId="1AE28F86" w14:textId="2AECA70A" w:rsidR="00DE70D8" w:rsidRDefault="00DE70D8" w:rsidP="00932FDD">
      <w:pPr>
        <w:pStyle w:val="Paragraphedeliste"/>
        <w:rPr>
          <w:rFonts w:ascii="Times New Roman" w:hAnsi="Times New Roman" w:cs="Times New Roman"/>
        </w:rPr>
      </w:pPr>
    </w:p>
    <w:tbl>
      <w:tblPr>
        <w:tblStyle w:val="Grilledutableau"/>
        <w:tblW w:w="0" w:type="auto"/>
        <w:tblInd w:w="1413" w:type="dxa"/>
        <w:tblLook w:val="04A0" w:firstRow="1" w:lastRow="0" w:firstColumn="1" w:lastColumn="0" w:noHBand="0" w:noVBand="1"/>
      </w:tblPr>
      <w:tblGrid>
        <w:gridCol w:w="1701"/>
        <w:gridCol w:w="5948"/>
      </w:tblGrid>
      <w:tr w:rsidR="00002E86" w14:paraId="285FD8D6" w14:textId="77777777" w:rsidTr="009A2508">
        <w:tc>
          <w:tcPr>
            <w:tcW w:w="1701" w:type="dxa"/>
            <w:shd w:val="clear" w:color="auto" w:fill="F2F2F2" w:themeFill="background1" w:themeFillShade="F2"/>
          </w:tcPr>
          <w:p w14:paraId="13499748"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093D581C"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1169F16F" w14:textId="5FF48315" w:rsidR="00002E86" w:rsidRPr="00405F08" w:rsidRDefault="00BE7A3C"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Sable de construction</w:t>
            </w:r>
          </w:p>
        </w:tc>
      </w:tr>
      <w:tr w:rsidR="00002E86" w14:paraId="28AB2085" w14:textId="77777777" w:rsidTr="009A2508">
        <w:tc>
          <w:tcPr>
            <w:tcW w:w="1701" w:type="dxa"/>
            <w:shd w:val="clear" w:color="auto" w:fill="F2F2F2" w:themeFill="background1" w:themeFillShade="F2"/>
          </w:tcPr>
          <w:p w14:paraId="000E5559"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40ECF55F" w14:textId="77777777" w:rsidR="00002E86" w:rsidRDefault="00002E86" w:rsidP="009A2508">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5D8E26A3"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316D1C9F"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Densité apparente :</w:t>
            </w:r>
          </w:p>
          <w:p w14:paraId="41EFDEB2"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Porosité totale :</w:t>
            </w:r>
          </w:p>
          <w:p w14:paraId="2A3F31D3"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Disponibilité en eau :</w:t>
            </w:r>
          </w:p>
          <w:p w14:paraId="5567395A"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Teneur en air à pF 1 : </w:t>
            </w:r>
          </w:p>
          <w:p w14:paraId="74101965"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42F796F7" w14:textId="77777777" w:rsidTr="009A2508">
        <w:tc>
          <w:tcPr>
            <w:tcW w:w="1701" w:type="dxa"/>
            <w:shd w:val="clear" w:color="auto" w:fill="F2F2F2" w:themeFill="background1" w:themeFillShade="F2"/>
          </w:tcPr>
          <w:p w14:paraId="480B464A"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739452A8" w14:textId="77777777" w:rsidR="00002E86" w:rsidRDefault="00002E86" w:rsidP="009A2508">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1C33E5B4"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DFFE8CF"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CEC : </w:t>
            </w:r>
          </w:p>
          <w:p w14:paraId="2D930C71" w14:textId="77777777" w:rsidR="00002E86" w:rsidRDefault="00002E86"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p>
          <w:p w14:paraId="7D510A36" w14:textId="77777777" w:rsidR="00002E86" w:rsidRDefault="00002E86" w:rsidP="009A2508">
            <w:pPr>
              <w:pStyle w:val="Paragraphedeliste"/>
              <w:ind w:left="0"/>
              <w:rPr>
                <w:rFonts w:ascii="Times New Roman" w:hAnsi="Times New Roman" w:cs="Times New Roman"/>
                <w:sz w:val="20"/>
                <w:szCs w:val="20"/>
              </w:rPr>
            </w:pPr>
          </w:p>
          <w:p w14:paraId="2901BE8B"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15935A44" w14:textId="77777777" w:rsidTr="009A2508">
        <w:tc>
          <w:tcPr>
            <w:tcW w:w="1701" w:type="dxa"/>
            <w:shd w:val="clear" w:color="auto" w:fill="F2F2F2" w:themeFill="background1" w:themeFillShade="F2"/>
          </w:tcPr>
          <w:p w14:paraId="2F674B9C"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28CC7D42"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47EE21CC"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59A1DDC3" w14:textId="77777777" w:rsidTr="009A2508">
        <w:tc>
          <w:tcPr>
            <w:tcW w:w="1701" w:type="dxa"/>
            <w:shd w:val="clear" w:color="auto" w:fill="F2F2F2" w:themeFill="background1" w:themeFillShade="F2"/>
          </w:tcPr>
          <w:p w14:paraId="50FA9D4C"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39714819"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49E7B89B"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22A7DCE0" w14:textId="77777777" w:rsidTr="009A2508">
        <w:tc>
          <w:tcPr>
            <w:tcW w:w="1701" w:type="dxa"/>
            <w:shd w:val="clear" w:color="auto" w:fill="F2F2F2" w:themeFill="background1" w:themeFillShade="F2"/>
          </w:tcPr>
          <w:p w14:paraId="31C5584F"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7AD999B3"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8EA616A" w14:textId="77777777" w:rsidR="00002E86" w:rsidRPr="00405F08" w:rsidRDefault="00002E86" w:rsidP="009A2508">
            <w:pPr>
              <w:pStyle w:val="Paragraphedeliste"/>
              <w:ind w:left="0"/>
              <w:rPr>
                <w:rFonts w:ascii="Times New Roman" w:hAnsi="Times New Roman" w:cs="Times New Roman"/>
                <w:sz w:val="20"/>
                <w:szCs w:val="20"/>
              </w:rPr>
            </w:pPr>
          </w:p>
        </w:tc>
      </w:tr>
    </w:tbl>
    <w:p w14:paraId="53D0FB68" w14:textId="77777777" w:rsidR="00002E86" w:rsidRDefault="00002E86" w:rsidP="00932FDD">
      <w:pPr>
        <w:pStyle w:val="Paragraphedeliste"/>
        <w:rPr>
          <w:rFonts w:ascii="Times New Roman" w:hAnsi="Times New Roman" w:cs="Times New Roman"/>
        </w:rPr>
      </w:pPr>
    </w:p>
    <w:p w14:paraId="29D5275C" w14:textId="77777777" w:rsidR="00B437F4" w:rsidRPr="00976414" w:rsidRDefault="00B437F4" w:rsidP="00932FDD">
      <w:pPr>
        <w:pStyle w:val="Paragraphedeliste"/>
        <w:rPr>
          <w:rFonts w:ascii="Times New Roman" w:hAnsi="Times New Roman" w:cs="Times New Roman"/>
        </w:rPr>
      </w:pPr>
    </w:p>
    <w:p w14:paraId="7AFD823E" w14:textId="368CCC29" w:rsidR="00976414" w:rsidRDefault="00976414" w:rsidP="00932FDD">
      <w:pPr>
        <w:pStyle w:val="Paragraphedeliste"/>
        <w:rPr>
          <w:rFonts w:ascii="Times New Roman" w:hAnsi="Times New Roman" w:cs="Times New Roman"/>
          <w:b/>
          <w:bCs/>
        </w:rPr>
      </w:pPr>
      <w:r>
        <w:rPr>
          <w:rFonts w:ascii="Times New Roman" w:hAnsi="Times New Roman" w:cs="Times New Roman"/>
          <w:b/>
          <w:bCs/>
        </w:rPr>
        <w:t xml:space="preserve">3.4. </w:t>
      </w:r>
      <w:r w:rsidR="00E9552E">
        <w:rPr>
          <w:rFonts w:ascii="Times New Roman" w:hAnsi="Times New Roman" w:cs="Times New Roman"/>
          <w:b/>
          <w:bCs/>
        </w:rPr>
        <w:t>Sable 4</w:t>
      </w:r>
      <w:r w:rsidR="00E84E6B">
        <w:rPr>
          <w:rFonts w:ascii="Times New Roman" w:hAnsi="Times New Roman" w:cs="Times New Roman"/>
          <w:b/>
          <w:bCs/>
        </w:rPr>
        <w:t> :</w:t>
      </w:r>
      <w:r w:rsidR="00E9552E">
        <w:rPr>
          <w:rFonts w:ascii="Times New Roman" w:hAnsi="Times New Roman" w:cs="Times New Roman"/>
          <w:b/>
          <w:bCs/>
        </w:rPr>
        <w:t xml:space="preserve"> Sable calcaire</w:t>
      </w:r>
      <w:r w:rsidR="00BF1918">
        <w:rPr>
          <w:rFonts w:ascii="Times New Roman" w:hAnsi="Times New Roman" w:cs="Times New Roman"/>
          <w:b/>
          <w:bCs/>
        </w:rPr>
        <w:t xml:space="preserve"> de la carrière du Fond des Vaulx</w:t>
      </w:r>
      <w:r w:rsidR="0036376A">
        <w:rPr>
          <w:rFonts w:ascii="Times New Roman" w:hAnsi="Times New Roman" w:cs="Times New Roman"/>
          <w:b/>
          <w:bCs/>
        </w:rPr>
        <w:t xml:space="preserve"> </w:t>
      </w:r>
      <w:r w:rsidR="0036376A">
        <w:rPr>
          <w:rFonts w:ascii="Times New Roman" w:hAnsi="Times New Roman" w:cs="Times New Roman"/>
          <w:b/>
          <w:bCs/>
          <w:color w:val="FF0000"/>
        </w:rPr>
        <w:t>En attente des résultats d’analyse de Michamps</w:t>
      </w:r>
    </w:p>
    <w:p w14:paraId="6AA2FBF3" w14:textId="09A89630" w:rsidR="00002E86" w:rsidRDefault="00002E86" w:rsidP="00B437F4">
      <w:pPr>
        <w:pStyle w:val="Paragraphedeliste"/>
        <w:ind w:left="1416"/>
        <w:rPr>
          <w:rFonts w:ascii="Times New Roman" w:hAnsi="Times New Roman" w:cs="Times New Roman"/>
        </w:rPr>
      </w:pPr>
    </w:p>
    <w:tbl>
      <w:tblPr>
        <w:tblStyle w:val="Grilledutableau"/>
        <w:tblW w:w="0" w:type="auto"/>
        <w:tblInd w:w="1413" w:type="dxa"/>
        <w:tblLook w:val="04A0" w:firstRow="1" w:lastRow="0" w:firstColumn="1" w:lastColumn="0" w:noHBand="0" w:noVBand="1"/>
      </w:tblPr>
      <w:tblGrid>
        <w:gridCol w:w="1701"/>
        <w:gridCol w:w="5948"/>
      </w:tblGrid>
      <w:tr w:rsidR="00002E86" w14:paraId="3A2EE011" w14:textId="77777777" w:rsidTr="009A2508">
        <w:tc>
          <w:tcPr>
            <w:tcW w:w="1701" w:type="dxa"/>
            <w:shd w:val="clear" w:color="auto" w:fill="F2F2F2" w:themeFill="background1" w:themeFillShade="F2"/>
          </w:tcPr>
          <w:p w14:paraId="5A2FAA42"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71A38A14"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29F514E2"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473B5ACC" w14:textId="77777777" w:rsidTr="009A2508">
        <w:tc>
          <w:tcPr>
            <w:tcW w:w="1701" w:type="dxa"/>
            <w:shd w:val="clear" w:color="auto" w:fill="F2F2F2" w:themeFill="background1" w:themeFillShade="F2"/>
          </w:tcPr>
          <w:p w14:paraId="3356CE55"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24366AC6" w14:textId="77777777" w:rsidR="00002E86" w:rsidRDefault="00002E86" w:rsidP="009A2508">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56AAE3E1"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74F5002F"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Densité apparente :</w:t>
            </w:r>
          </w:p>
          <w:p w14:paraId="7614F5EB"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Porosité totale :</w:t>
            </w:r>
          </w:p>
          <w:p w14:paraId="1D2B397A"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Disponibilité en eau :</w:t>
            </w:r>
          </w:p>
          <w:p w14:paraId="1E48AF99"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Teneur en air à pF 1 : </w:t>
            </w:r>
          </w:p>
          <w:p w14:paraId="658555D9"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222FE290" w14:textId="77777777" w:rsidTr="009A2508">
        <w:tc>
          <w:tcPr>
            <w:tcW w:w="1701" w:type="dxa"/>
            <w:shd w:val="clear" w:color="auto" w:fill="F2F2F2" w:themeFill="background1" w:themeFillShade="F2"/>
          </w:tcPr>
          <w:p w14:paraId="4B170C57"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4E414357" w14:textId="77777777" w:rsidR="00002E86" w:rsidRDefault="00002E86" w:rsidP="009A2508">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38C1435D"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694209B2" w14:textId="77777777"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CEC : </w:t>
            </w:r>
          </w:p>
          <w:p w14:paraId="257AD35F" w14:textId="77777777" w:rsidR="00002E86" w:rsidRDefault="00002E86"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p>
          <w:p w14:paraId="740BB7F4" w14:textId="77777777" w:rsidR="00002E86" w:rsidRDefault="00002E86" w:rsidP="009A2508">
            <w:pPr>
              <w:pStyle w:val="Paragraphedeliste"/>
              <w:ind w:left="0"/>
              <w:rPr>
                <w:rFonts w:ascii="Times New Roman" w:hAnsi="Times New Roman" w:cs="Times New Roman"/>
                <w:sz w:val="20"/>
                <w:szCs w:val="20"/>
              </w:rPr>
            </w:pPr>
          </w:p>
          <w:p w14:paraId="009D00AF"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3137C7D5" w14:textId="77777777" w:rsidTr="009A2508">
        <w:tc>
          <w:tcPr>
            <w:tcW w:w="1701" w:type="dxa"/>
            <w:shd w:val="clear" w:color="auto" w:fill="F2F2F2" w:themeFill="background1" w:themeFillShade="F2"/>
          </w:tcPr>
          <w:p w14:paraId="22136F81"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5EA967E3"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2403649E"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5189F1EE" w14:textId="77777777" w:rsidTr="009A2508">
        <w:tc>
          <w:tcPr>
            <w:tcW w:w="1701" w:type="dxa"/>
            <w:shd w:val="clear" w:color="auto" w:fill="F2F2F2" w:themeFill="background1" w:themeFillShade="F2"/>
          </w:tcPr>
          <w:p w14:paraId="43FA0654"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69D19716"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289E0747"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785FA026" w14:textId="77777777" w:rsidTr="009A2508">
        <w:tc>
          <w:tcPr>
            <w:tcW w:w="1701" w:type="dxa"/>
            <w:shd w:val="clear" w:color="auto" w:fill="F2F2F2" w:themeFill="background1" w:themeFillShade="F2"/>
          </w:tcPr>
          <w:p w14:paraId="341307B6"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591B9932"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12D10954" w14:textId="77777777" w:rsidR="00002E86" w:rsidRPr="00405F08" w:rsidRDefault="00002E86" w:rsidP="009A2508">
            <w:pPr>
              <w:pStyle w:val="Paragraphedeliste"/>
              <w:ind w:left="0"/>
              <w:rPr>
                <w:rFonts w:ascii="Times New Roman" w:hAnsi="Times New Roman" w:cs="Times New Roman"/>
                <w:sz w:val="20"/>
                <w:szCs w:val="20"/>
              </w:rPr>
            </w:pPr>
          </w:p>
        </w:tc>
      </w:tr>
    </w:tbl>
    <w:p w14:paraId="3A03445C" w14:textId="77777777" w:rsidR="00976414" w:rsidRPr="0036376A" w:rsidRDefault="00976414" w:rsidP="0036376A">
      <w:pPr>
        <w:rPr>
          <w:rFonts w:ascii="Times New Roman" w:hAnsi="Times New Roman" w:cs="Times New Roman"/>
          <w:b/>
          <w:bCs/>
        </w:rPr>
      </w:pPr>
    </w:p>
    <w:p w14:paraId="171135AA" w14:textId="70C77C2F" w:rsidR="00976414" w:rsidRDefault="00B437F4" w:rsidP="00932FDD">
      <w:pPr>
        <w:pStyle w:val="Paragraphedeliste"/>
        <w:rPr>
          <w:rFonts w:ascii="Times New Roman" w:hAnsi="Times New Roman" w:cs="Times New Roman"/>
          <w:b/>
          <w:bCs/>
        </w:rPr>
      </w:pPr>
      <w:r>
        <w:rPr>
          <w:rFonts w:ascii="Times New Roman" w:hAnsi="Times New Roman" w:cs="Times New Roman"/>
          <w:b/>
          <w:bCs/>
        </w:rPr>
        <w:t xml:space="preserve">3.5. </w:t>
      </w:r>
      <w:r w:rsidR="00E9552E">
        <w:rPr>
          <w:rFonts w:ascii="Times New Roman" w:hAnsi="Times New Roman" w:cs="Times New Roman"/>
          <w:b/>
          <w:bCs/>
        </w:rPr>
        <w:t>Terreau universel</w:t>
      </w:r>
      <w:r w:rsidR="00E84E6B">
        <w:rPr>
          <w:rFonts w:ascii="Times New Roman" w:hAnsi="Times New Roman" w:cs="Times New Roman"/>
          <w:b/>
          <w:bCs/>
        </w:rPr>
        <w:t> :</w:t>
      </w:r>
    </w:p>
    <w:p w14:paraId="18CB259F" w14:textId="77777777" w:rsidR="00DE70D8" w:rsidRDefault="00DE70D8" w:rsidP="00932FDD">
      <w:pPr>
        <w:pStyle w:val="Paragraphedeliste"/>
        <w:rPr>
          <w:rFonts w:ascii="Times New Roman" w:hAnsi="Times New Roman" w:cs="Times New Roman"/>
          <w:b/>
          <w:bCs/>
        </w:rPr>
      </w:pPr>
    </w:p>
    <w:tbl>
      <w:tblPr>
        <w:tblStyle w:val="Grilledutableau"/>
        <w:tblW w:w="0" w:type="auto"/>
        <w:tblInd w:w="1413" w:type="dxa"/>
        <w:tblLook w:val="04A0" w:firstRow="1" w:lastRow="0" w:firstColumn="1" w:lastColumn="0" w:noHBand="0" w:noVBand="1"/>
      </w:tblPr>
      <w:tblGrid>
        <w:gridCol w:w="1701"/>
        <w:gridCol w:w="5948"/>
      </w:tblGrid>
      <w:tr w:rsidR="00002E86" w14:paraId="63C74F74" w14:textId="77777777" w:rsidTr="009A2508">
        <w:tc>
          <w:tcPr>
            <w:tcW w:w="1701" w:type="dxa"/>
            <w:shd w:val="clear" w:color="auto" w:fill="F2F2F2" w:themeFill="background1" w:themeFillShade="F2"/>
          </w:tcPr>
          <w:p w14:paraId="078FBA55"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2FEC1157"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E6214DE" w14:textId="0293C51B" w:rsidR="00002E86" w:rsidRPr="00405F08" w:rsidRDefault="009C29F0"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Terreau à base de tourbe horticole, tourbe blonde, compost d’écorces de résineux</w:t>
            </w:r>
          </w:p>
        </w:tc>
      </w:tr>
      <w:tr w:rsidR="00002E86" w14:paraId="746E3645" w14:textId="77777777" w:rsidTr="009A2508">
        <w:tc>
          <w:tcPr>
            <w:tcW w:w="1701" w:type="dxa"/>
            <w:shd w:val="clear" w:color="auto" w:fill="F2F2F2" w:themeFill="background1" w:themeFillShade="F2"/>
          </w:tcPr>
          <w:p w14:paraId="704007EE"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637D19CA" w14:textId="77777777" w:rsidR="00002E86" w:rsidRDefault="00002E86" w:rsidP="009A2508">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51533C9D"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61432519" w14:textId="7947921C" w:rsidR="00002E86" w:rsidRDefault="009C29F0"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Matière sèche : 25% (en masse)</w:t>
            </w:r>
          </w:p>
          <w:p w14:paraId="07BBED0E" w14:textId="1EE30824" w:rsidR="009C29F0" w:rsidRDefault="009C29F0"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Matières organiques : 45% (en masse)</w:t>
            </w:r>
          </w:p>
          <w:p w14:paraId="67F31B61"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5003D2D7" w14:textId="77777777" w:rsidTr="009A2508">
        <w:tc>
          <w:tcPr>
            <w:tcW w:w="1701" w:type="dxa"/>
            <w:shd w:val="clear" w:color="auto" w:fill="F2F2F2" w:themeFill="background1" w:themeFillShade="F2"/>
          </w:tcPr>
          <w:p w14:paraId="4324F3B2"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7BA5CC9A" w14:textId="77777777" w:rsidR="00002E86" w:rsidRDefault="00002E86" w:rsidP="009A2508">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22A72117"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0AD2DA0" w14:textId="7AB3D3EC"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C</w:t>
            </w:r>
            <w:r w:rsidR="009C29F0">
              <w:rPr>
                <w:rFonts w:ascii="Times New Roman" w:hAnsi="Times New Roman" w:cs="Times New Roman"/>
                <w:sz w:val="20"/>
                <w:szCs w:val="20"/>
              </w:rPr>
              <w:t xml:space="preserve">onductivité électrique : 45 </w:t>
            </w:r>
            <w:proofErr w:type="spellStart"/>
            <w:r w:rsidR="009C29F0">
              <w:rPr>
                <w:rFonts w:ascii="Times New Roman" w:hAnsi="Times New Roman" w:cs="Times New Roman"/>
                <w:sz w:val="20"/>
                <w:szCs w:val="20"/>
              </w:rPr>
              <w:t>mS</w:t>
            </w:r>
            <w:proofErr w:type="spellEnd"/>
            <w:r w:rsidR="009C29F0">
              <w:rPr>
                <w:rFonts w:ascii="Times New Roman" w:hAnsi="Times New Roman" w:cs="Times New Roman"/>
                <w:sz w:val="20"/>
                <w:szCs w:val="20"/>
              </w:rPr>
              <w:t>/m</w:t>
            </w:r>
          </w:p>
          <w:p w14:paraId="0EBC046E" w14:textId="79FD5214" w:rsidR="00002E86" w:rsidRDefault="00002E86"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r w:rsidR="009C29F0">
              <w:rPr>
                <w:rFonts w:ascii="Times New Roman" w:hAnsi="Times New Roman" w:cs="Times New Roman"/>
                <w:sz w:val="20"/>
                <w:szCs w:val="20"/>
              </w:rPr>
              <w:t>6</w:t>
            </w:r>
          </w:p>
          <w:p w14:paraId="5E02B75E" w14:textId="0BE6D945" w:rsidR="00002E86" w:rsidRDefault="009C29F0"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capacité</w:t>
            </w:r>
            <w:proofErr w:type="gramEnd"/>
            <w:r>
              <w:rPr>
                <w:rFonts w:ascii="Times New Roman" w:hAnsi="Times New Roman" w:cs="Times New Roman"/>
                <w:sz w:val="20"/>
                <w:szCs w:val="20"/>
              </w:rPr>
              <w:t xml:space="preserve"> rétention eau : 700ml/l</w:t>
            </w:r>
          </w:p>
          <w:p w14:paraId="29417A76"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71A059CC" w14:textId="77777777" w:rsidTr="009A2508">
        <w:tc>
          <w:tcPr>
            <w:tcW w:w="1701" w:type="dxa"/>
            <w:shd w:val="clear" w:color="auto" w:fill="F2F2F2" w:themeFill="background1" w:themeFillShade="F2"/>
          </w:tcPr>
          <w:p w14:paraId="3DBC5101"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7C7C7777"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4E0003D8" w14:textId="57FA010F" w:rsidR="00002E86" w:rsidRPr="00405F08" w:rsidRDefault="009C29F0"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Présence d’un engrais NPK 12-14-24</w:t>
            </w:r>
          </w:p>
        </w:tc>
      </w:tr>
      <w:tr w:rsidR="00002E86" w14:paraId="5A0072C9" w14:textId="77777777" w:rsidTr="009A2508">
        <w:tc>
          <w:tcPr>
            <w:tcW w:w="1701" w:type="dxa"/>
            <w:shd w:val="clear" w:color="auto" w:fill="F2F2F2" w:themeFill="background1" w:themeFillShade="F2"/>
          </w:tcPr>
          <w:p w14:paraId="2FA1C944"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6CB30DBE"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2C231C46" w14:textId="0130C910" w:rsidR="00002E86" w:rsidRPr="00405F08" w:rsidRDefault="009C29F0"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Possible apport de semences d’adventices</w:t>
            </w:r>
          </w:p>
        </w:tc>
      </w:tr>
      <w:tr w:rsidR="00002E86" w14:paraId="207727DA" w14:textId="77777777" w:rsidTr="009A2508">
        <w:tc>
          <w:tcPr>
            <w:tcW w:w="1701" w:type="dxa"/>
            <w:shd w:val="clear" w:color="auto" w:fill="F2F2F2" w:themeFill="background1" w:themeFillShade="F2"/>
          </w:tcPr>
          <w:p w14:paraId="5E405C30"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661D8F1A"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1707C758" w14:textId="77777777" w:rsidR="00002E86" w:rsidRPr="00405F08" w:rsidRDefault="00002E86" w:rsidP="009A2508">
            <w:pPr>
              <w:pStyle w:val="Paragraphedeliste"/>
              <w:ind w:left="0"/>
              <w:rPr>
                <w:rFonts w:ascii="Times New Roman" w:hAnsi="Times New Roman" w:cs="Times New Roman"/>
                <w:sz w:val="20"/>
                <w:szCs w:val="20"/>
              </w:rPr>
            </w:pPr>
          </w:p>
        </w:tc>
      </w:tr>
    </w:tbl>
    <w:p w14:paraId="4E2D463C" w14:textId="163003A0" w:rsidR="00DE70D8" w:rsidRPr="00370848" w:rsidRDefault="00DE70D8" w:rsidP="00370848">
      <w:pPr>
        <w:rPr>
          <w:rFonts w:ascii="Times New Roman" w:hAnsi="Times New Roman" w:cs="Times New Roman"/>
          <w:b/>
          <w:bCs/>
        </w:rPr>
      </w:pPr>
    </w:p>
    <w:p w14:paraId="7D4D4F68" w14:textId="18B1D8F7" w:rsidR="00E84E6B" w:rsidRDefault="00B1563B" w:rsidP="00932FDD">
      <w:pPr>
        <w:pStyle w:val="Paragraphedeliste"/>
        <w:rPr>
          <w:rFonts w:ascii="Times New Roman" w:hAnsi="Times New Roman" w:cs="Times New Roman"/>
          <w:b/>
          <w:bCs/>
        </w:rPr>
      </w:pPr>
      <w:r>
        <w:rPr>
          <w:rFonts w:ascii="Times New Roman" w:hAnsi="Times New Roman" w:cs="Times New Roman"/>
          <w:b/>
          <w:bCs/>
        </w:rPr>
        <w:t>3.</w:t>
      </w:r>
      <w:r w:rsidR="00370848">
        <w:rPr>
          <w:rFonts w:ascii="Times New Roman" w:hAnsi="Times New Roman" w:cs="Times New Roman"/>
          <w:b/>
          <w:bCs/>
        </w:rPr>
        <w:t>6</w:t>
      </w:r>
      <w:r>
        <w:rPr>
          <w:rFonts w:ascii="Times New Roman" w:hAnsi="Times New Roman" w:cs="Times New Roman"/>
          <w:b/>
          <w:bCs/>
        </w:rPr>
        <w:t xml:space="preserve">. </w:t>
      </w:r>
      <w:r w:rsidR="006A6F04">
        <w:rPr>
          <w:rFonts w:ascii="Times New Roman" w:hAnsi="Times New Roman" w:cs="Times New Roman"/>
          <w:b/>
          <w:bCs/>
        </w:rPr>
        <w:t>Ecorces</w:t>
      </w:r>
      <w:r>
        <w:rPr>
          <w:rFonts w:ascii="Times New Roman" w:hAnsi="Times New Roman" w:cs="Times New Roman"/>
          <w:b/>
          <w:bCs/>
        </w:rPr>
        <w:t> </w:t>
      </w:r>
      <w:r w:rsidR="00E9552E">
        <w:rPr>
          <w:rFonts w:ascii="Times New Roman" w:hAnsi="Times New Roman" w:cs="Times New Roman"/>
          <w:b/>
          <w:bCs/>
        </w:rPr>
        <w:t xml:space="preserve">de Pin 04-08 </w:t>
      </w:r>
      <w:r>
        <w:rPr>
          <w:rFonts w:ascii="Times New Roman" w:hAnsi="Times New Roman" w:cs="Times New Roman"/>
          <w:b/>
          <w:bCs/>
        </w:rPr>
        <w:t xml:space="preserve">: </w:t>
      </w:r>
    </w:p>
    <w:p w14:paraId="19AFF22D" w14:textId="3591ADEF" w:rsidR="00E84E6B" w:rsidRDefault="00E84E6B" w:rsidP="00932FDD">
      <w:pPr>
        <w:pStyle w:val="Paragraphedeliste"/>
        <w:rPr>
          <w:rFonts w:ascii="Times New Roman" w:hAnsi="Times New Roman" w:cs="Times New Roman"/>
          <w:b/>
          <w:bCs/>
        </w:rPr>
      </w:pPr>
    </w:p>
    <w:tbl>
      <w:tblPr>
        <w:tblStyle w:val="Grilledutableau"/>
        <w:tblW w:w="0" w:type="auto"/>
        <w:tblInd w:w="1413" w:type="dxa"/>
        <w:tblLook w:val="04A0" w:firstRow="1" w:lastRow="0" w:firstColumn="1" w:lastColumn="0" w:noHBand="0" w:noVBand="1"/>
      </w:tblPr>
      <w:tblGrid>
        <w:gridCol w:w="1701"/>
        <w:gridCol w:w="5948"/>
      </w:tblGrid>
      <w:tr w:rsidR="00002E86" w14:paraId="5DF7C1A4" w14:textId="77777777" w:rsidTr="009A2508">
        <w:tc>
          <w:tcPr>
            <w:tcW w:w="1701" w:type="dxa"/>
            <w:shd w:val="clear" w:color="auto" w:fill="F2F2F2" w:themeFill="background1" w:themeFillShade="F2"/>
          </w:tcPr>
          <w:p w14:paraId="756614F1"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Nature :</w:t>
            </w:r>
          </w:p>
          <w:p w14:paraId="683E46C7"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382E296B" w14:textId="077914CE" w:rsidR="00002E86" w:rsidRPr="00405F08" w:rsidRDefault="00370848"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Ecorces broyées à faible dimensions </w:t>
            </w:r>
            <w:proofErr w:type="gramStart"/>
            <w:r>
              <w:rPr>
                <w:rFonts w:ascii="Times New Roman" w:hAnsi="Times New Roman" w:cs="Times New Roman"/>
                <w:sz w:val="20"/>
                <w:szCs w:val="20"/>
              </w:rPr>
              <w:t>( entre</w:t>
            </w:r>
            <w:proofErr w:type="gramEnd"/>
            <w:r>
              <w:rPr>
                <w:rFonts w:ascii="Times New Roman" w:hAnsi="Times New Roman" w:cs="Times New Roman"/>
                <w:sz w:val="20"/>
                <w:szCs w:val="20"/>
              </w:rPr>
              <w:t xml:space="preserve"> 4 et 8 mm) de Pins sylvestre et maritime</w:t>
            </w:r>
          </w:p>
        </w:tc>
      </w:tr>
      <w:tr w:rsidR="00002E86" w14:paraId="39754D0A" w14:textId="77777777" w:rsidTr="009A2508">
        <w:tc>
          <w:tcPr>
            <w:tcW w:w="1701" w:type="dxa"/>
            <w:shd w:val="clear" w:color="auto" w:fill="F2F2F2" w:themeFill="background1" w:themeFillShade="F2"/>
          </w:tcPr>
          <w:p w14:paraId="04CC8D45" w14:textId="77777777" w:rsidR="00002E86" w:rsidRDefault="00002E86" w:rsidP="009A2508">
            <w:pPr>
              <w:pStyle w:val="Paragraphedeliste"/>
              <w:ind w:left="0"/>
              <w:rPr>
                <w:rFonts w:ascii="Times New Roman" w:hAnsi="Times New Roman" w:cs="Times New Roman"/>
                <w:b/>
                <w:bCs/>
                <w:sz w:val="20"/>
                <w:szCs w:val="20"/>
              </w:rPr>
            </w:pPr>
            <w:r w:rsidRPr="00DE70D8">
              <w:rPr>
                <w:rFonts w:ascii="Times New Roman" w:hAnsi="Times New Roman" w:cs="Times New Roman"/>
                <w:b/>
                <w:bCs/>
                <w:sz w:val="20"/>
                <w:szCs w:val="20"/>
              </w:rPr>
              <w:t>Caractéristiques</w:t>
            </w:r>
          </w:p>
          <w:p w14:paraId="365437A1" w14:textId="77777777" w:rsidR="00002E86" w:rsidRDefault="00002E86" w:rsidP="009A2508">
            <w:pPr>
              <w:pStyle w:val="Paragraphedeliste"/>
              <w:ind w:left="0"/>
              <w:rPr>
                <w:rFonts w:ascii="Times New Roman" w:hAnsi="Times New Roman" w:cs="Times New Roman"/>
                <w:b/>
                <w:bCs/>
                <w:sz w:val="20"/>
                <w:szCs w:val="20"/>
              </w:rPr>
            </w:pPr>
            <w:proofErr w:type="gramStart"/>
            <w:r w:rsidRPr="00DE70D8">
              <w:rPr>
                <w:rFonts w:ascii="Times New Roman" w:hAnsi="Times New Roman" w:cs="Times New Roman"/>
                <w:b/>
                <w:bCs/>
                <w:sz w:val="20"/>
                <w:szCs w:val="20"/>
              </w:rPr>
              <w:t>physiques</w:t>
            </w:r>
            <w:proofErr w:type="gramEnd"/>
            <w:r>
              <w:rPr>
                <w:rFonts w:ascii="Times New Roman" w:hAnsi="Times New Roman" w:cs="Times New Roman"/>
                <w:b/>
                <w:bCs/>
                <w:sz w:val="20"/>
                <w:szCs w:val="20"/>
              </w:rPr>
              <w:t> :</w:t>
            </w:r>
          </w:p>
          <w:p w14:paraId="57E6F1BB"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51D46F65" w14:textId="6E630704"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Densité apparente :</w:t>
            </w:r>
            <w:r w:rsidR="00850BDA">
              <w:rPr>
                <w:rFonts w:ascii="Times New Roman" w:hAnsi="Times New Roman" w:cs="Times New Roman"/>
                <w:sz w:val="20"/>
                <w:szCs w:val="20"/>
              </w:rPr>
              <w:t xml:space="preserve"> 0,2 à 0,3.</w:t>
            </w:r>
          </w:p>
          <w:p w14:paraId="5DC25513" w14:textId="70E8A5CB"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Porosité totale :</w:t>
            </w:r>
            <w:r w:rsidR="00850BDA">
              <w:rPr>
                <w:rFonts w:ascii="Times New Roman" w:hAnsi="Times New Roman" w:cs="Times New Roman"/>
                <w:sz w:val="20"/>
                <w:szCs w:val="20"/>
              </w:rPr>
              <w:t xml:space="preserve"> 85 à 90 %.</w:t>
            </w:r>
          </w:p>
          <w:p w14:paraId="03469C83" w14:textId="6982F030"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Disponibilité en eau :</w:t>
            </w:r>
            <w:r w:rsidR="00850BDA">
              <w:rPr>
                <w:rFonts w:ascii="Times New Roman" w:hAnsi="Times New Roman" w:cs="Times New Roman"/>
                <w:sz w:val="20"/>
                <w:szCs w:val="20"/>
              </w:rPr>
              <w:t xml:space="preserve"> 5 à 30 %.</w:t>
            </w:r>
          </w:p>
          <w:p w14:paraId="46EF0290" w14:textId="62CDE881"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Teneur en air à pF 1 :</w:t>
            </w:r>
            <w:r w:rsidR="00850BDA">
              <w:rPr>
                <w:rFonts w:ascii="Times New Roman" w:hAnsi="Times New Roman" w:cs="Times New Roman"/>
                <w:sz w:val="20"/>
                <w:szCs w:val="20"/>
              </w:rPr>
              <w:t xml:space="preserve"> 25 à 50 %.</w:t>
            </w:r>
          </w:p>
          <w:p w14:paraId="5A423843"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5176CFC1" w14:textId="77777777" w:rsidTr="009A2508">
        <w:tc>
          <w:tcPr>
            <w:tcW w:w="1701" w:type="dxa"/>
            <w:shd w:val="clear" w:color="auto" w:fill="F2F2F2" w:themeFill="background1" w:themeFillShade="F2"/>
          </w:tcPr>
          <w:p w14:paraId="64194548"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 xml:space="preserve">Caractéristiques </w:t>
            </w:r>
          </w:p>
          <w:p w14:paraId="3883D464" w14:textId="77777777" w:rsidR="00002E86" w:rsidRDefault="00002E86" w:rsidP="009A2508">
            <w:pPr>
              <w:pStyle w:val="Paragraphedeliste"/>
              <w:ind w:left="0"/>
              <w:rPr>
                <w:rFonts w:ascii="Times New Roman" w:hAnsi="Times New Roman" w:cs="Times New Roman"/>
                <w:b/>
                <w:bCs/>
                <w:sz w:val="20"/>
                <w:szCs w:val="20"/>
              </w:rPr>
            </w:pPr>
            <w:proofErr w:type="gramStart"/>
            <w:r>
              <w:rPr>
                <w:rFonts w:ascii="Times New Roman" w:hAnsi="Times New Roman" w:cs="Times New Roman"/>
                <w:b/>
                <w:bCs/>
                <w:sz w:val="20"/>
                <w:szCs w:val="20"/>
              </w:rPr>
              <w:t>chimiques</w:t>
            </w:r>
            <w:proofErr w:type="gramEnd"/>
            <w:r>
              <w:rPr>
                <w:rFonts w:ascii="Times New Roman" w:hAnsi="Times New Roman" w:cs="Times New Roman"/>
                <w:b/>
                <w:bCs/>
                <w:sz w:val="20"/>
                <w:szCs w:val="20"/>
              </w:rPr>
              <w:t> :</w:t>
            </w:r>
          </w:p>
          <w:p w14:paraId="3477D61F"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745E3C46" w14:textId="1263CBAA" w:rsidR="00002E86" w:rsidRDefault="00002E86"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 xml:space="preserve">CEC : </w:t>
            </w:r>
            <w:r w:rsidR="00850BDA">
              <w:rPr>
                <w:rFonts w:ascii="Times New Roman" w:hAnsi="Times New Roman" w:cs="Times New Roman"/>
                <w:sz w:val="20"/>
                <w:szCs w:val="20"/>
              </w:rPr>
              <w:t>90 à 200 milli - équivalent / L</w:t>
            </w:r>
          </w:p>
          <w:p w14:paraId="5E3B418A" w14:textId="610C9286" w:rsidR="00002E86" w:rsidRDefault="00002E86" w:rsidP="009A2508">
            <w:pPr>
              <w:pStyle w:val="Paragraphedeliste"/>
              <w:ind w:left="0"/>
              <w:rPr>
                <w:rFonts w:ascii="Times New Roman" w:hAnsi="Times New Roman" w:cs="Times New Roman"/>
                <w:sz w:val="20"/>
                <w:szCs w:val="20"/>
              </w:rPr>
            </w:pPr>
            <w:proofErr w:type="gramStart"/>
            <w:r>
              <w:rPr>
                <w:rFonts w:ascii="Times New Roman" w:hAnsi="Times New Roman" w:cs="Times New Roman"/>
                <w:sz w:val="20"/>
                <w:szCs w:val="20"/>
              </w:rPr>
              <w:t>pH</w:t>
            </w:r>
            <w:proofErr w:type="gramEnd"/>
            <w:r>
              <w:rPr>
                <w:rFonts w:ascii="Times New Roman" w:hAnsi="Times New Roman" w:cs="Times New Roman"/>
                <w:sz w:val="20"/>
                <w:szCs w:val="20"/>
              </w:rPr>
              <w:t xml:space="preserve"> (eau) :</w:t>
            </w:r>
            <w:r w:rsidR="00850BDA">
              <w:rPr>
                <w:rFonts w:ascii="Times New Roman" w:hAnsi="Times New Roman" w:cs="Times New Roman"/>
                <w:sz w:val="20"/>
                <w:szCs w:val="20"/>
              </w:rPr>
              <w:t xml:space="preserve"> 4,5 à 7,5.</w:t>
            </w:r>
          </w:p>
          <w:p w14:paraId="224E2B91" w14:textId="77777777" w:rsidR="00002E86" w:rsidRDefault="00002E86" w:rsidP="009A2508">
            <w:pPr>
              <w:pStyle w:val="Paragraphedeliste"/>
              <w:ind w:left="0"/>
              <w:rPr>
                <w:rFonts w:ascii="Times New Roman" w:hAnsi="Times New Roman" w:cs="Times New Roman"/>
                <w:sz w:val="20"/>
                <w:szCs w:val="20"/>
              </w:rPr>
            </w:pPr>
          </w:p>
          <w:p w14:paraId="2BEA2AC0" w14:textId="77777777" w:rsidR="00002E86" w:rsidRPr="00405F08" w:rsidRDefault="00002E86" w:rsidP="009A2508">
            <w:pPr>
              <w:pStyle w:val="Paragraphedeliste"/>
              <w:ind w:left="0"/>
              <w:rPr>
                <w:rFonts w:ascii="Times New Roman" w:hAnsi="Times New Roman" w:cs="Times New Roman"/>
                <w:sz w:val="20"/>
                <w:szCs w:val="20"/>
              </w:rPr>
            </w:pPr>
          </w:p>
        </w:tc>
      </w:tr>
      <w:tr w:rsidR="00002E86" w14:paraId="73FE0227" w14:textId="77777777" w:rsidTr="009A2508">
        <w:tc>
          <w:tcPr>
            <w:tcW w:w="1701" w:type="dxa"/>
            <w:shd w:val="clear" w:color="auto" w:fill="F2F2F2" w:themeFill="background1" w:themeFillShade="F2"/>
          </w:tcPr>
          <w:p w14:paraId="560D0E4E"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Avantages :</w:t>
            </w:r>
          </w:p>
          <w:p w14:paraId="4DEAB574"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1C06B31C" w14:textId="77777777" w:rsidR="00002E86" w:rsidRDefault="00850BDA"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Le prix est souvent intéressant.</w:t>
            </w:r>
          </w:p>
          <w:p w14:paraId="0D4B17CB" w14:textId="77777777" w:rsidR="00850BDA" w:rsidRDefault="00850BDA"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Très forte aération si la granulométrie est suffisante.</w:t>
            </w:r>
          </w:p>
          <w:p w14:paraId="40400B4B" w14:textId="317FC23B" w:rsidR="00850BDA" w:rsidRPr="00405F08" w:rsidRDefault="00850BDA" w:rsidP="009A2508">
            <w:pPr>
              <w:pStyle w:val="Paragraphedeliste"/>
              <w:ind w:left="0"/>
              <w:rPr>
                <w:rFonts w:ascii="Times New Roman" w:hAnsi="Times New Roman" w:cs="Times New Roman"/>
                <w:sz w:val="20"/>
                <w:szCs w:val="20"/>
              </w:rPr>
            </w:pPr>
          </w:p>
        </w:tc>
      </w:tr>
      <w:tr w:rsidR="00002E86" w14:paraId="084A4861" w14:textId="77777777" w:rsidTr="009A2508">
        <w:tc>
          <w:tcPr>
            <w:tcW w:w="1701" w:type="dxa"/>
            <w:shd w:val="clear" w:color="auto" w:fill="F2F2F2" w:themeFill="background1" w:themeFillShade="F2"/>
          </w:tcPr>
          <w:p w14:paraId="72A57E10"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Inconvénients :</w:t>
            </w:r>
          </w:p>
          <w:p w14:paraId="51E21B3B"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E9E4A26" w14:textId="77777777" w:rsidR="00002E86" w:rsidRDefault="00850BDA"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C’est un matériau très hétérogène dont la qualité varie en fonction de l’espèce, du degré de compostage, …</w:t>
            </w:r>
          </w:p>
          <w:p w14:paraId="2FF8AADA" w14:textId="77777777" w:rsidR="00850BDA" w:rsidRDefault="00850BDA"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Elle est souvent instable.</w:t>
            </w:r>
          </w:p>
          <w:p w14:paraId="6A3B842B" w14:textId="1B8A9EBE" w:rsidR="00850BDA" w:rsidRPr="00405F08" w:rsidRDefault="00850BDA" w:rsidP="009A2508">
            <w:pPr>
              <w:pStyle w:val="Paragraphedeliste"/>
              <w:ind w:left="0"/>
              <w:rPr>
                <w:rFonts w:ascii="Times New Roman" w:hAnsi="Times New Roman" w:cs="Times New Roman"/>
                <w:sz w:val="20"/>
                <w:szCs w:val="20"/>
              </w:rPr>
            </w:pPr>
          </w:p>
        </w:tc>
      </w:tr>
      <w:tr w:rsidR="00002E86" w14:paraId="12FEB4F3" w14:textId="77777777" w:rsidTr="009A2508">
        <w:tc>
          <w:tcPr>
            <w:tcW w:w="1701" w:type="dxa"/>
            <w:shd w:val="clear" w:color="auto" w:fill="F2F2F2" w:themeFill="background1" w:themeFillShade="F2"/>
          </w:tcPr>
          <w:p w14:paraId="24C77427" w14:textId="77777777" w:rsidR="00002E86" w:rsidRDefault="00002E86" w:rsidP="009A2508">
            <w:pPr>
              <w:pStyle w:val="Paragraphedeliste"/>
              <w:ind w:left="0"/>
              <w:rPr>
                <w:rFonts w:ascii="Times New Roman" w:hAnsi="Times New Roman" w:cs="Times New Roman"/>
                <w:b/>
                <w:bCs/>
                <w:sz w:val="20"/>
                <w:szCs w:val="20"/>
              </w:rPr>
            </w:pPr>
            <w:r>
              <w:rPr>
                <w:rFonts w:ascii="Times New Roman" w:hAnsi="Times New Roman" w:cs="Times New Roman"/>
                <w:b/>
                <w:bCs/>
                <w:sz w:val="20"/>
                <w:szCs w:val="20"/>
              </w:rPr>
              <w:t>Remarques :</w:t>
            </w:r>
          </w:p>
          <w:p w14:paraId="12BFB784" w14:textId="77777777" w:rsidR="00002E86" w:rsidRPr="00DE70D8" w:rsidRDefault="00002E86" w:rsidP="009A2508">
            <w:pPr>
              <w:pStyle w:val="Paragraphedeliste"/>
              <w:ind w:left="0"/>
              <w:rPr>
                <w:rFonts w:ascii="Times New Roman" w:hAnsi="Times New Roman" w:cs="Times New Roman"/>
                <w:b/>
                <w:bCs/>
                <w:sz w:val="20"/>
                <w:szCs w:val="20"/>
              </w:rPr>
            </w:pPr>
          </w:p>
        </w:tc>
        <w:tc>
          <w:tcPr>
            <w:tcW w:w="5948" w:type="dxa"/>
          </w:tcPr>
          <w:p w14:paraId="009E2E9E" w14:textId="42C917FA" w:rsidR="00713691" w:rsidRDefault="00713691" w:rsidP="009A2508">
            <w:pPr>
              <w:pStyle w:val="Paragraphedeliste"/>
              <w:ind w:left="0"/>
              <w:rPr>
                <w:rFonts w:ascii="Times New Roman" w:hAnsi="Times New Roman" w:cs="Times New Roman"/>
                <w:sz w:val="20"/>
                <w:szCs w:val="20"/>
              </w:rPr>
            </w:pPr>
            <w:r>
              <w:rPr>
                <w:rFonts w:ascii="Times New Roman" w:hAnsi="Times New Roman" w:cs="Times New Roman"/>
                <w:sz w:val="20"/>
                <w:szCs w:val="20"/>
              </w:rPr>
              <w:t>Les écorces de pin maritime et sylvestre peuvent être utilisées fraîches en paillage classique. Toutes les autres écorces doivent être compostées avec soins.</w:t>
            </w:r>
          </w:p>
          <w:p w14:paraId="5FEFF108" w14:textId="39800DCC" w:rsidR="00713691" w:rsidRPr="00405F08" w:rsidRDefault="00713691" w:rsidP="009A2508">
            <w:pPr>
              <w:pStyle w:val="Paragraphedeliste"/>
              <w:ind w:left="0"/>
              <w:rPr>
                <w:rFonts w:ascii="Times New Roman" w:hAnsi="Times New Roman" w:cs="Times New Roman"/>
                <w:sz w:val="20"/>
                <w:szCs w:val="20"/>
              </w:rPr>
            </w:pPr>
          </w:p>
        </w:tc>
      </w:tr>
    </w:tbl>
    <w:p w14:paraId="30CA6BFD" w14:textId="77777777" w:rsidR="00DE70D8" w:rsidRDefault="00DE70D8" w:rsidP="00932FDD">
      <w:pPr>
        <w:pStyle w:val="Paragraphedeliste"/>
        <w:rPr>
          <w:rFonts w:ascii="Times New Roman" w:hAnsi="Times New Roman" w:cs="Times New Roman"/>
          <w:b/>
          <w:bCs/>
        </w:rPr>
      </w:pPr>
    </w:p>
    <w:p w14:paraId="6EB53CBC" w14:textId="77777777" w:rsidR="00AA776B" w:rsidRPr="00370848" w:rsidRDefault="00AA776B" w:rsidP="00370848">
      <w:pPr>
        <w:rPr>
          <w:rFonts w:ascii="Times New Roman" w:hAnsi="Times New Roman" w:cs="Times New Roman"/>
          <w:b/>
          <w:bCs/>
        </w:rPr>
      </w:pPr>
    </w:p>
    <w:p w14:paraId="651D2529" w14:textId="26A44F30" w:rsidR="00396419" w:rsidRPr="00A05517" w:rsidRDefault="00A104C3" w:rsidP="008C0692">
      <w:pPr>
        <w:pStyle w:val="Titre1"/>
      </w:pPr>
      <w:bookmarkStart w:id="4" w:name="_Toc144474718"/>
      <w:r>
        <w:lastRenderedPageBreak/>
        <w:t>Matériel et méthode</w:t>
      </w:r>
      <w:r w:rsidR="007061D1" w:rsidRPr="00A05517">
        <w:t> :</w:t>
      </w:r>
      <w:bookmarkEnd w:id="4"/>
    </w:p>
    <w:p w14:paraId="4FE62E20" w14:textId="76A366E5" w:rsidR="00A104C3" w:rsidRDefault="00A104C3" w:rsidP="00AC6CAD">
      <w:pPr>
        <w:pStyle w:val="Titre2"/>
      </w:pPr>
      <w:bookmarkStart w:id="5" w:name="_Toc144474719"/>
      <w:r>
        <w:t>4.1. Matériel :</w:t>
      </w:r>
      <w:bookmarkEnd w:id="5"/>
    </w:p>
    <w:p w14:paraId="79B9442A" w14:textId="328C7829" w:rsidR="00AC6CAD" w:rsidRPr="00A05517" w:rsidRDefault="00AC6CAD" w:rsidP="00AC6CAD">
      <w:pPr>
        <w:pStyle w:val="Paragraphedeliste"/>
        <w:numPr>
          <w:ilvl w:val="0"/>
          <w:numId w:val="2"/>
        </w:numPr>
        <w:rPr>
          <w:rFonts w:ascii="Times New Roman" w:hAnsi="Times New Roman" w:cs="Times New Roman"/>
          <w:b/>
          <w:bCs/>
        </w:rPr>
      </w:pPr>
      <w:r>
        <w:rPr>
          <w:rFonts w:ascii="Times New Roman" w:hAnsi="Times New Roman" w:cs="Times New Roman"/>
        </w:rPr>
        <w:t>Semences d’épicéa (</w:t>
      </w:r>
      <w:proofErr w:type="spellStart"/>
      <w:r w:rsidRPr="00680B5D">
        <w:rPr>
          <w:rFonts w:ascii="Times New Roman" w:hAnsi="Times New Roman" w:cs="Times New Roman"/>
          <w:i/>
          <w:iCs/>
        </w:rPr>
        <w:t>Picea</w:t>
      </w:r>
      <w:proofErr w:type="spellEnd"/>
      <w:r w:rsidRPr="00680B5D">
        <w:rPr>
          <w:rFonts w:ascii="Times New Roman" w:hAnsi="Times New Roman" w:cs="Times New Roman"/>
          <w:i/>
          <w:iCs/>
        </w:rPr>
        <w:t xml:space="preserve"> abies</w:t>
      </w:r>
      <w:r>
        <w:rPr>
          <w:rFonts w:ascii="Times New Roman" w:hAnsi="Times New Roman" w:cs="Times New Roman"/>
        </w:rPr>
        <w:t>) « mélange Ardenne » du Comptoir Forestier</w:t>
      </w:r>
      <w:r w:rsidR="00AB7FE8">
        <w:rPr>
          <w:rFonts w:ascii="Times New Roman" w:hAnsi="Times New Roman" w:cs="Times New Roman"/>
        </w:rPr>
        <w:t xml:space="preserve"> (taux de germination 93%)</w:t>
      </w:r>
    </w:p>
    <w:p w14:paraId="5378FC3D" w14:textId="77777777" w:rsidR="00AC6CAD" w:rsidRPr="00680B5D" w:rsidRDefault="00AC6CAD" w:rsidP="00AC6CAD">
      <w:pPr>
        <w:pStyle w:val="Paragraphedeliste"/>
        <w:numPr>
          <w:ilvl w:val="0"/>
          <w:numId w:val="2"/>
        </w:numPr>
        <w:jc w:val="both"/>
        <w:rPr>
          <w:rFonts w:ascii="Times New Roman" w:hAnsi="Times New Roman" w:cs="Times New Roman"/>
        </w:rPr>
      </w:pPr>
      <w:r w:rsidRPr="00680B5D">
        <w:rPr>
          <w:rFonts w:ascii="Times New Roman" w:hAnsi="Times New Roman" w:cs="Times New Roman"/>
        </w:rPr>
        <w:t>Des bandes de semis S ;</w:t>
      </w:r>
    </w:p>
    <w:p w14:paraId="63718919" w14:textId="77777777" w:rsidR="00AC6CAD" w:rsidRPr="00680B5D" w:rsidRDefault="00AC6CAD" w:rsidP="00AC6CAD">
      <w:pPr>
        <w:pStyle w:val="Paragraphedeliste"/>
        <w:ind w:left="2484" w:firstLine="348"/>
        <w:jc w:val="both"/>
        <w:rPr>
          <w:rFonts w:ascii="Times New Roman" w:hAnsi="Times New Roman" w:cs="Times New Roman"/>
        </w:rPr>
      </w:pPr>
      <w:r w:rsidRPr="00680B5D">
        <w:rPr>
          <w:rFonts w:ascii="Times New Roman" w:hAnsi="Times New Roman" w:cs="Times New Roman"/>
        </w:rPr>
        <w:t xml:space="preserve">Blocs de </w:t>
      </w:r>
      <w:r>
        <w:rPr>
          <w:rFonts w:ascii="Times New Roman" w:hAnsi="Times New Roman" w:cs="Times New Roman"/>
        </w:rPr>
        <w:t xml:space="preserve">minimum </w:t>
      </w:r>
      <w:r w:rsidRPr="00680B5D">
        <w:rPr>
          <w:rFonts w:ascii="Times New Roman" w:hAnsi="Times New Roman" w:cs="Times New Roman"/>
        </w:rPr>
        <w:t xml:space="preserve">2 m de long et </w:t>
      </w:r>
      <w:r>
        <w:rPr>
          <w:rFonts w:ascii="Times New Roman" w:hAnsi="Times New Roman" w:cs="Times New Roman"/>
        </w:rPr>
        <w:t>0,9</w:t>
      </w:r>
      <w:r w:rsidRPr="00680B5D">
        <w:rPr>
          <w:rFonts w:ascii="Times New Roman" w:hAnsi="Times New Roman" w:cs="Times New Roman"/>
        </w:rPr>
        <w:t xml:space="preserve"> m de large par traitement et répétition ;</w:t>
      </w:r>
    </w:p>
    <w:p w14:paraId="15A5753A" w14:textId="77777777" w:rsidR="00AC6CAD" w:rsidRPr="00680B5D" w:rsidRDefault="00AC6CAD" w:rsidP="00AC6CAD">
      <w:pPr>
        <w:pStyle w:val="Paragraphedeliste"/>
        <w:ind w:left="2832"/>
        <w:jc w:val="both"/>
        <w:rPr>
          <w:rFonts w:ascii="Times New Roman" w:hAnsi="Times New Roman" w:cs="Times New Roman"/>
        </w:rPr>
      </w:pPr>
      <w:r w:rsidRPr="00680B5D">
        <w:rPr>
          <w:rFonts w:ascii="Times New Roman" w:hAnsi="Times New Roman" w:cs="Times New Roman"/>
        </w:rPr>
        <w:t xml:space="preserve">Surface de comptage de </w:t>
      </w:r>
      <w:r>
        <w:rPr>
          <w:rFonts w:ascii="Times New Roman" w:hAnsi="Times New Roman" w:cs="Times New Roman"/>
        </w:rPr>
        <w:t>4</w:t>
      </w:r>
      <w:r w:rsidRPr="00680B5D">
        <w:rPr>
          <w:rFonts w:ascii="Times New Roman" w:hAnsi="Times New Roman" w:cs="Times New Roman"/>
        </w:rPr>
        <w:t xml:space="preserve">0 cm de large (pour éviter les effets de bord) et </w:t>
      </w:r>
      <w:r>
        <w:rPr>
          <w:rFonts w:ascii="Times New Roman" w:hAnsi="Times New Roman" w:cs="Times New Roman"/>
        </w:rPr>
        <w:t>4</w:t>
      </w:r>
      <w:r w:rsidRPr="00680B5D">
        <w:rPr>
          <w:rFonts w:ascii="Times New Roman" w:hAnsi="Times New Roman" w:cs="Times New Roman"/>
        </w:rPr>
        <w:t>0 cm de long. Carré en position centrale du bloc considéré.</w:t>
      </w:r>
    </w:p>
    <w:p w14:paraId="078EF031" w14:textId="77777777" w:rsidR="00AC6CAD" w:rsidRPr="00680B5D" w:rsidRDefault="00AC6CAD" w:rsidP="00AC6CAD">
      <w:pPr>
        <w:pStyle w:val="Paragraphedeliste"/>
        <w:numPr>
          <w:ilvl w:val="0"/>
          <w:numId w:val="2"/>
        </w:numPr>
        <w:jc w:val="both"/>
        <w:rPr>
          <w:rFonts w:ascii="Times New Roman" w:hAnsi="Times New Roman" w:cs="Times New Roman"/>
        </w:rPr>
      </w:pPr>
      <w:r w:rsidRPr="00680B5D">
        <w:rPr>
          <w:rFonts w:ascii="Times New Roman" w:hAnsi="Times New Roman" w:cs="Times New Roman"/>
        </w:rPr>
        <w:t xml:space="preserve">Matériel de marquage des blocs et répétitions : </w:t>
      </w:r>
    </w:p>
    <w:p w14:paraId="11A12B2C" w14:textId="77777777" w:rsidR="00AC6CAD" w:rsidRPr="00680B5D" w:rsidRDefault="00AC6CAD" w:rsidP="00AC6CAD">
      <w:pPr>
        <w:pStyle w:val="Paragraphedeliste"/>
        <w:ind w:left="2124"/>
        <w:jc w:val="both"/>
        <w:rPr>
          <w:rFonts w:ascii="Times New Roman" w:hAnsi="Times New Roman" w:cs="Times New Roman"/>
        </w:rPr>
      </w:pPr>
      <w:r w:rsidRPr="00680B5D">
        <w:rPr>
          <w:rFonts w:ascii="Times New Roman" w:hAnsi="Times New Roman" w:cs="Times New Roman"/>
        </w:rPr>
        <w:t>La liste sera déterminée en fonction de l’organisation des parcelles où seront conduits les essais. Elle comporte :</w:t>
      </w:r>
    </w:p>
    <w:p w14:paraId="6F01E044" w14:textId="77777777" w:rsidR="00AC6CAD" w:rsidRPr="00680B5D" w:rsidRDefault="00AC6CAD" w:rsidP="00AC6CAD">
      <w:pPr>
        <w:pStyle w:val="Paragraphedeliste"/>
        <w:numPr>
          <w:ilvl w:val="3"/>
          <w:numId w:val="4"/>
        </w:numPr>
        <w:jc w:val="both"/>
        <w:rPr>
          <w:rFonts w:ascii="Times New Roman" w:hAnsi="Times New Roman" w:cs="Times New Roman"/>
        </w:rPr>
      </w:pPr>
      <w:r w:rsidRPr="00680B5D">
        <w:rPr>
          <w:rFonts w:ascii="Times New Roman" w:hAnsi="Times New Roman" w:cs="Times New Roman"/>
        </w:rPr>
        <w:t>Des piquets</w:t>
      </w:r>
    </w:p>
    <w:p w14:paraId="36059421" w14:textId="77777777" w:rsidR="00AC6CAD" w:rsidRPr="00680B5D" w:rsidRDefault="00AC6CAD" w:rsidP="00AC6CAD">
      <w:pPr>
        <w:pStyle w:val="Paragraphedeliste"/>
        <w:numPr>
          <w:ilvl w:val="3"/>
          <w:numId w:val="4"/>
        </w:numPr>
        <w:jc w:val="both"/>
        <w:rPr>
          <w:rFonts w:ascii="Times New Roman" w:hAnsi="Times New Roman" w:cs="Times New Roman"/>
        </w:rPr>
      </w:pPr>
      <w:r w:rsidRPr="00680B5D">
        <w:rPr>
          <w:rFonts w:ascii="Times New Roman" w:hAnsi="Times New Roman" w:cs="Times New Roman"/>
        </w:rPr>
        <w:t xml:space="preserve">Des panneaux </w:t>
      </w:r>
    </w:p>
    <w:p w14:paraId="0F10808C" w14:textId="77777777" w:rsidR="00AC6CAD" w:rsidRPr="00680B5D" w:rsidRDefault="00AC6CAD" w:rsidP="00AC6CAD">
      <w:pPr>
        <w:pStyle w:val="Paragraphedeliste"/>
        <w:numPr>
          <w:ilvl w:val="3"/>
          <w:numId w:val="4"/>
        </w:numPr>
        <w:jc w:val="both"/>
        <w:rPr>
          <w:rFonts w:ascii="Times New Roman" w:hAnsi="Times New Roman" w:cs="Times New Roman"/>
        </w:rPr>
      </w:pPr>
      <w:r w:rsidRPr="00680B5D">
        <w:rPr>
          <w:rFonts w:ascii="Times New Roman" w:hAnsi="Times New Roman" w:cs="Times New Roman"/>
        </w:rPr>
        <w:t>Des cordes</w:t>
      </w:r>
    </w:p>
    <w:p w14:paraId="07202413" w14:textId="77777777" w:rsidR="00AC6CAD" w:rsidRPr="00680B5D" w:rsidRDefault="00AC6CAD" w:rsidP="00AC6CAD">
      <w:pPr>
        <w:pStyle w:val="Paragraphedeliste"/>
        <w:numPr>
          <w:ilvl w:val="3"/>
          <w:numId w:val="4"/>
        </w:numPr>
        <w:jc w:val="both"/>
        <w:rPr>
          <w:rFonts w:ascii="Times New Roman" w:hAnsi="Times New Roman" w:cs="Times New Roman"/>
        </w:rPr>
      </w:pPr>
      <w:r w:rsidRPr="00680B5D">
        <w:rPr>
          <w:rFonts w:ascii="Times New Roman" w:hAnsi="Times New Roman" w:cs="Times New Roman"/>
        </w:rPr>
        <w:t>…</w:t>
      </w:r>
    </w:p>
    <w:p w14:paraId="77149CA1" w14:textId="77777777" w:rsidR="00AC6CAD" w:rsidRPr="00680B5D" w:rsidRDefault="00AC6CAD" w:rsidP="00AC6CAD">
      <w:pPr>
        <w:ind w:left="2124"/>
        <w:jc w:val="both"/>
        <w:rPr>
          <w:rFonts w:ascii="Times New Roman" w:hAnsi="Times New Roman" w:cs="Times New Roman"/>
        </w:rPr>
      </w:pPr>
      <w:r w:rsidRPr="00680B5D">
        <w:rPr>
          <w:rFonts w:ascii="Times New Roman" w:hAnsi="Times New Roman" w:cs="Times New Roman"/>
        </w:rPr>
        <w:t>Chacun des blocs sera délimité de façon à réduire autant que se peut le biais dû aux effets de bord.</w:t>
      </w:r>
    </w:p>
    <w:p w14:paraId="6CC9C160" w14:textId="77777777" w:rsidR="00AC6CAD" w:rsidRPr="00680B5D" w:rsidRDefault="00AC6CAD" w:rsidP="00AC6CAD">
      <w:pPr>
        <w:pStyle w:val="Paragraphedeliste"/>
        <w:numPr>
          <w:ilvl w:val="0"/>
          <w:numId w:val="4"/>
        </w:numPr>
        <w:jc w:val="both"/>
        <w:rPr>
          <w:rFonts w:ascii="Times New Roman" w:hAnsi="Times New Roman" w:cs="Times New Roman"/>
        </w:rPr>
      </w:pPr>
      <w:r w:rsidRPr="00680B5D">
        <w:rPr>
          <w:rFonts w:ascii="Times New Roman" w:hAnsi="Times New Roman" w:cs="Times New Roman"/>
        </w:rPr>
        <w:t>Panneaux d’identification des objets et répétition</w:t>
      </w:r>
      <w:r>
        <w:rPr>
          <w:rFonts w:ascii="Times New Roman" w:hAnsi="Times New Roman" w:cs="Times New Roman"/>
        </w:rPr>
        <w:t> ;</w:t>
      </w:r>
    </w:p>
    <w:p w14:paraId="130C6781" w14:textId="77777777" w:rsidR="00AC6CAD" w:rsidRPr="00680B5D" w:rsidRDefault="00AC6CAD" w:rsidP="00AC6CAD">
      <w:pPr>
        <w:pStyle w:val="Paragraphedeliste"/>
        <w:numPr>
          <w:ilvl w:val="0"/>
          <w:numId w:val="4"/>
        </w:numPr>
        <w:jc w:val="both"/>
        <w:rPr>
          <w:rFonts w:ascii="Times New Roman" w:hAnsi="Times New Roman" w:cs="Times New Roman"/>
        </w:rPr>
      </w:pPr>
      <w:r w:rsidRPr="00680B5D">
        <w:rPr>
          <w:rFonts w:ascii="Times New Roman" w:hAnsi="Times New Roman" w:cs="Times New Roman"/>
        </w:rPr>
        <w:t>Pulvérisateur à dos électrique ;</w:t>
      </w:r>
    </w:p>
    <w:p w14:paraId="5DEB7B6E" w14:textId="77777777" w:rsidR="00AC6CAD" w:rsidRDefault="00AC6CAD" w:rsidP="00AC6CAD">
      <w:pPr>
        <w:pStyle w:val="Paragraphedeliste"/>
        <w:numPr>
          <w:ilvl w:val="0"/>
          <w:numId w:val="4"/>
        </w:numPr>
        <w:jc w:val="both"/>
        <w:rPr>
          <w:rFonts w:ascii="Times New Roman" w:hAnsi="Times New Roman" w:cs="Times New Roman"/>
        </w:rPr>
      </w:pPr>
      <w:r w:rsidRPr="00680B5D">
        <w:rPr>
          <w:rFonts w:ascii="Times New Roman" w:hAnsi="Times New Roman" w:cs="Times New Roman"/>
        </w:rPr>
        <w:t xml:space="preserve">Matériel de mesure : cadre de mesure de </w:t>
      </w:r>
      <w:r>
        <w:rPr>
          <w:rFonts w:ascii="Times New Roman" w:hAnsi="Times New Roman" w:cs="Times New Roman"/>
        </w:rPr>
        <w:t>4</w:t>
      </w:r>
      <w:r w:rsidRPr="00680B5D">
        <w:rPr>
          <w:rFonts w:ascii="Times New Roman" w:hAnsi="Times New Roman" w:cs="Times New Roman"/>
        </w:rPr>
        <w:t xml:space="preserve">0 / </w:t>
      </w:r>
      <w:r>
        <w:rPr>
          <w:rFonts w:ascii="Times New Roman" w:hAnsi="Times New Roman" w:cs="Times New Roman"/>
        </w:rPr>
        <w:t>4</w:t>
      </w:r>
      <w:r w:rsidRPr="00680B5D">
        <w:rPr>
          <w:rFonts w:ascii="Times New Roman" w:hAnsi="Times New Roman" w:cs="Times New Roman"/>
        </w:rPr>
        <w:t>0 cm ;</w:t>
      </w:r>
    </w:p>
    <w:p w14:paraId="2DEB1450" w14:textId="77777777" w:rsidR="00AC6CAD" w:rsidRDefault="00AC6CAD" w:rsidP="00AC6CAD">
      <w:pPr>
        <w:pStyle w:val="Paragraphedeliste"/>
        <w:numPr>
          <w:ilvl w:val="0"/>
          <w:numId w:val="4"/>
        </w:numPr>
        <w:jc w:val="both"/>
        <w:rPr>
          <w:rFonts w:ascii="Times New Roman" w:hAnsi="Times New Roman" w:cs="Times New Roman"/>
        </w:rPr>
      </w:pPr>
      <w:r>
        <w:rPr>
          <w:rFonts w:ascii="Times New Roman" w:hAnsi="Times New Roman" w:cs="Times New Roman"/>
        </w:rPr>
        <w:t>Analyse de sol avant semis</w:t>
      </w:r>
    </w:p>
    <w:p w14:paraId="564EBB59" w14:textId="77777777" w:rsidR="00AC6CAD" w:rsidRPr="00AC6CAD" w:rsidRDefault="00AC6CAD" w:rsidP="00AC6CAD"/>
    <w:p w14:paraId="6A26AADA" w14:textId="6C182DD6" w:rsidR="00713691" w:rsidRDefault="00932FDD" w:rsidP="00AC6CAD">
      <w:pPr>
        <w:pStyle w:val="Titre2"/>
      </w:pPr>
      <w:bookmarkStart w:id="6" w:name="_Toc144474720"/>
      <w:r w:rsidRPr="00A05517">
        <w:t>4.</w:t>
      </w:r>
      <w:r w:rsidR="00A104C3">
        <w:t>2</w:t>
      </w:r>
      <w:r w:rsidRPr="00A05517">
        <w:t>.</w:t>
      </w:r>
      <w:r w:rsidR="00713691">
        <w:t xml:space="preserve"> Bandes de semis :</w:t>
      </w:r>
      <w:bookmarkEnd w:id="6"/>
    </w:p>
    <w:p w14:paraId="78481326" w14:textId="58C7B962" w:rsidR="007158D2" w:rsidRPr="00AB7FE8" w:rsidRDefault="007158D2" w:rsidP="00932FDD">
      <w:pPr>
        <w:ind w:left="720"/>
        <w:rPr>
          <w:rFonts w:ascii="Times New Roman" w:hAnsi="Times New Roman" w:cs="Times New Roman"/>
        </w:rPr>
      </w:pPr>
      <w:r w:rsidRPr="00AB7FE8">
        <w:rPr>
          <w:rFonts w:ascii="Times New Roman" w:hAnsi="Times New Roman" w:cs="Times New Roman"/>
        </w:rPr>
        <w:t>Le semis dit « en pépinière » est réalisé sur une surface restreinte et en général à une densité importante. Dans le cadre de ces essais, les semis sont fait</w:t>
      </w:r>
      <w:r w:rsidR="00273FE1" w:rsidRPr="00AB7FE8">
        <w:rPr>
          <w:rFonts w:ascii="Times New Roman" w:hAnsi="Times New Roman" w:cs="Times New Roman"/>
        </w:rPr>
        <w:t>s</w:t>
      </w:r>
      <w:r w:rsidRPr="00AB7FE8">
        <w:rPr>
          <w:rFonts w:ascii="Times New Roman" w:hAnsi="Times New Roman" w:cs="Times New Roman"/>
        </w:rPr>
        <w:t xml:space="preserve"> « à la volée » de façon à les répartir sur la bande de semis de la façon la plus uniforme possible.</w:t>
      </w:r>
      <w:r w:rsidR="00AB7FE8">
        <w:rPr>
          <w:rFonts w:ascii="Times New Roman" w:hAnsi="Times New Roman" w:cs="Times New Roman"/>
        </w:rPr>
        <w:t xml:space="preserve"> Le semis est réalisé à l’aide d’un semoir à nappe.</w:t>
      </w:r>
    </w:p>
    <w:p w14:paraId="38582A7F" w14:textId="39E7F760" w:rsidR="00273FE1" w:rsidRPr="00AB7FE8" w:rsidRDefault="00273FE1" w:rsidP="00932FDD">
      <w:pPr>
        <w:ind w:left="720"/>
        <w:rPr>
          <w:rFonts w:ascii="Times New Roman" w:hAnsi="Times New Roman" w:cs="Times New Roman"/>
        </w:rPr>
      </w:pPr>
      <w:r w:rsidRPr="00AB7FE8">
        <w:rPr>
          <w:rFonts w:ascii="Times New Roman" w:hAnsi="Times New Roman" w:cs="Times New Roman"/>
        </w:rPr>
        <w:t xml:space="preserve">La préparation du lit de semence est faite de façon à ce que la finesse soit en rapport avec la grosseur de la graine. Les propos régulièrement entendus </w:t>
      </w:r>
      <w:r w:rsidRPr="00AB7FE8">
        <w:rPr>
          <w:rFonts w:ascii="Times New Roman" w:hAnsi="Times New Roman" w:cs="Times New Roman"/>
          <w:i/>
          <w:iCs/>
        </w:rPr>
        <w:t>« La granulométrie doit être identique à la grosseur de la graine »</w:t>
      </w:r>
      <w:r w:rsidRPr="00AB7FE8">
        <w:rPr>
          <w:rFonts w:ascii="Times New Roman" w:hAnsi="Times New Roman" w:cs="Times New Roman"/>
        </w:rPr>
        <w:t xml:space="preserve"> n’est pas une règle à interpréter de façon stricte, mais est une bonne indication sur la façon de préparer la terre au semis.</w:t>
      </w:r>
    </w:p>
    <w:p w14:paraId="23DCBDBA" w14:textId="5621AF9B" w:rsidR="00AB7FE8" w:rsidRDefault="006271D0" w:rsidP="00D56968">
      <w:pPr>
        <w:ind w:left="720"/>
        <w:rPr>
          <w:rFonts w:ascii="Times New Roman" w:hAnsi="Times New Roman" w:cs="Times New Roman"/>
        </w:rPr>
      </w:pPr>
      <w:r w:rsidRPr="009D1862">
        <w:rPr>
          <w:rFonts w:ascii="Times New Roman" w:hAnsi="Times New Roman" w:cs="Times New Roman"/>
          <w:u w:val="single"/>
        </w:rPr>
        <w:t>Préparation du lit de semence</w:t>
      </w:r>
      <w:r>
        <w:rPr>
          <w:rFonts w:ascii="Times New Roman" w:hAnsi="Times New Roman" w:cs="Times New Roman"/>
        </w:rPr>
        <w:t> :</w:t>
      </w:r>
      <w:r w:rsidR="00AB7FE8">
        <w:rPr>
          <w:rFonts w:ascii="Times New Roman" w:hAnsi="Times New Roman" w:cs="Times New Roman"/>
        </w:rPr>
        <w:t xml:space="preserve"> 1) Charrue – 2) Herse – 3) Fraise – 4) Désinfection des plates-bandes – 5) Bâchage – 6) Débâchage au printemps – 7) Réensemencement du sol et engrais</w:t>
      </w:r>
    </w:p>
    <w:p w14:paraId="1B06B1B0" w14:textId="3166DC3C" w:rsidR="006271D0" w:rsidRDefault="006271D0" w:rsidP="00932FDD">
      <w:pPr>
        <w:ind w:left="720"/>
        <w:rPr>
          <w:rFonts w:ascii="Times New Roman" w:hAnsi="Times New Roman" w:cs="Times New Roman"/>
        </w:rPr>
      </w:pPr>
      <w:r w:rsidRPr="009D1862">
        <w:rPr>
          <w:rFonts w:ascii="Times New Roman" w:hAnsi="Times New Roman" w:cs="Times New Roman"/>
          <w:u w:val="single"/>
        </w:rPr>
        <w:t xml:space="preserve">Semis de la </w:t>
      </w:r>
      <w:r w:rsidR="00D56968" w:rsidRPr="009D1862">
        <w:rPr>
          <w:rFonts w:ascii="Times New Roman" w:hAnsi="Times New Roman" w:cs="Times New Roman"/>
          <w:u w:val="single"/>
        </w:rPr>
        <w:t>plate-bande</w:t>
      </w:r>
      <w:r w:rsidR="00D56968">
        <w:rPr>
          <w:rFonts w:ascii="Times New Roman" w:hAnsi="Times New Roman" w:cs="Times New Roman"/>
        </w:rPr>
        <w:t xml:space="preserve"> :</w:t>
      </w:r>
      <w:r>
        <w:rPr>
          <w:rFonts w:ascii="Times New Roman" w:hAnsi="Times New Roman" w:cs="Times New Roman"/>
        </w:rPr>
        <w:t xml:space="preserve"> </w:t>
      </w:r>
      <w:r w:rsidR="00D56968">
        <w:rPr>
          <w:rFonts w:ascii="Times New Roman" w:hAnsi="Times New Roman" w:cs="Times New Roman"/>
        </w:rPr>
        <w:t>Utilisation d’un semoir à nappe (semis en plein) à raison de 10kg de graines pour les 211 mètres de plate-bande</w:t>
      </w:r>
    </w:p>
    <w:p w14:paraId="50B5AB0D" w14:textId="4359C948" w:rsidR="006271D0" w:rsidRDefault="006271D0" w:rsidP="00932FDD">
      <w:pPr>
        <w:ind w:left="720"/>
        <w:rPr>
          <w:rFonts w:ascii="Times New Roman" w:hAnsi="Times New Roman" w:cs="Times New Roman"/>
        </w:rPr>
      </w:pPr>
      <w:r w:rsidRPr="009D1862">
        <w:rPr>
          <w:rFonts w:ascii="Times New Roman" w:hAnsi="Times New Roman" w:cs="Times New Roman"/>
          <w:u w:val="single"/>
        </w:rPr>
        <w:t>Traitement phyto</w:t>
      </w:r>
      <w:r w:rsidR="009D1862">
        <w:rPr>
          <w:rFonts w:ascii="Times New Roman" w:hAnsi="Times New Roman" w:cs="Times New Roman"/>
          <w:u w:val="single"/>
        </w:rPr>
        <w:t xml:space="preserve"> et engrais</w:t>
      </w:r>
      <w:r>
        <w:rPr>
          <w:rFonts w:ascii="Times New Roman" w:hAnsi="Times New Roman" w:cs="Times New Roman"/>
        </w:rPr>
        <w:t xml:space="preserve"> : </w:t>
      </w:r>
    </w:p>
    <w:p w14:paraId="0F629E32" w14:textId="127B9CB8" w:rsidR="009D1862" w:rsidRDefault="009D1862" w:rsidP="009D1862">
      <w:pPr>
        <w:pStyle w:val="Paragraphedeliste"/>
        <w:numPr>
          <w:ilvl w:val="0"/>
          <w:numId w:val="9"/>
        </w:numPr>
        <w:rPr>
          <w:rFonts w:ascii="Times New Roman" w:hAnsi="Times New Roman" w:cs="Times New Roman"/>
        </w:rPr>
      </w:pPr>
      <w:r>
        <w:rPr>
          <w:rFonts w:ascii="Times New Roman" w:hAnsi="Times New Roman" w:cs="Times New Roman"/>
        </w:rPr>
        <w:t xml:space="preserve">Réensemencement du lit de semences (+ engrais) : </w:t>
      </w:r>
      <w:proofErr w:type="spellStart"/>
      <w:r>
        <w:rPr>
          <w:rFonts w:ascii="Times New Roman" w:hAnsi="Times New Roman" w:cs="Times New Roman"/>
        </w:rPr>
        <w:t>Antagon</w:t>
      </w:r>
      <w:proofErr w:type="spellEnd"/>
      <w:r>
        <w:rPr>
          <w:rFonts w:ascii="Times New Roman" w:hAnsi="Times New Roman" w:cs="Times New Roman"/>
        </w:rPr>
        <w:t xml:space="preserve"> (15kg/are) + </w:t>
      </w:r>
      <w:proofErr w:type="spellStart"/>
      <w:r>
        <w:rPr>
          <w:rFonts w:ascii="Times New Roman" w:hAnsi="Times New Roman" w:cs="Times New Roman"/>
        </w:rPr>
        <w:t>Vivisol</w:t>
      </w:r>
      <w:proofErr w:type="spellEnd"/>
      <w:r>
        <w:rPr>
          <w:rFonts w:ascii="Times New Roman" w:hAnsi="Times New Roman" w:cs="Times New Roman"/>
        </w:rPr>
        <w:t xml:space="preserve"> (10 kg/are) + </w:t>
      </w:r>
      <w:proofErr w:type="spellStart"/>
      <w:r>
        <w:rPr>
          <w:rFonts w:ascii="Times New Roman" w:hAnsi="Times New Roman" w:cs="Times New Roman"/>
        </w:rPr>
        <w:t>Vivifos</w:t>
      </w:r>
      <w:proofErr w:type="spellEnd"/>
      <w:r>
        <w:rPr>
          <w:rFonts w:ascii="Times New Roman" w:hAnsi="Times New Roman" w:cs="Times New Roman"/>
        </w:rPr>
        <w:t xml:space="preserve"> (5 kg/are) </w:t>
      </w:r>
    </w:p>
    <w:p w14:paraId="4438CC38" w14:textId="0B1713E3" w:rsidR="009D1862" w:rsidRDefault="009D1862" w:rsidP="009D1862">
      <w:pPr>
        <w:pStyle w:val="Paragraphedeliste"/>
        <w:numPr>
          <w:ilvl w:val="0"/>
          <w:numId w:val="9"/>
        </w:numPr>
        <w:rPr>
          <w:rFonts w:ascii="Times New Roman" w:hAnsi="Times New Roman" w:cs="Times New Roman"/>
        </w:rPr>
      </w:pPr>
      <w:r>
        <w:rPr>
          <w:rFonts w:ascii="Times New Roman" w:hAnsi="Times New Roman" w:cs="Times New Roman"/>
        </w:rPr>
        <w:t>Herbicide : AZ (0,5L) + Défi (4L)</w:t>
      </w:r>
    </w:p>
    <w:p w14:paraId="3BC837F2" w14:textId="1B2C49B1" w:rsidR="009D1862" w:rsidRDefault="009D1862" w:rsidP="009D1862">
      <w:pPr>
        <w:pStyle w:val="Paragraphedeliste"/>
        <w:numPr>
          <w:ilvl w:val="0"/>
          <w:numId w:val="9"/>
        </w:numPr>
        <w:rPr>
          <w:rFonts w:ascii="Times New Roman" w:hAnsi="Times New Roman" w:cs="Times New Roman"/>
        </w:rPr>
      </w:pPr>
      <w:r>
        <w:rPr>
          <w:rFonts w:ascii="Times New Roman" w:hAnsi="Times New Roman" w:cs="Times New Roman"/>
        </w:rPr>
        <w:t xml:space="preserve">Fongicide : </w:t>
      </w:r>
      <w:proofErr w:type="spellStart"/>
      <w:r>
        <w:rPr>
          <w:rFonts w:ascii="Times New Roman" w:hAnsi="Times New Roman" w:cs="Times New Roman"/>
        </w:rPr>
        <w:t>Signum</w:t>
      </w:r>
      <w:proofErr w:type="spellEnd"/>
      <w:r>
        <w:rPr>
          <w:rFonts w:ascii="Times New Roman" w:hAnsi="Times New Roman" w:cs="Times New Roman"/>
        </w:rPr>
        <w:t xml:space="preserve"> (1,5 kg)</w:t>
      </w:r>
    </w:p>
    <w:p w14:paraId="0D3BF150" w14:textId="6FDB7D76" w:rsidR="009D1862" w:rsidRPr="009D1862" w:rsidRDefault="009D1862" w:rsidP="009D1862">
      <w:pPr>
        <w:pStyle w:val="Paragraphedeliste"/>
        <w:numPr>
          <w:ilvl w:val="0"/>
          <w:numId w:val="9"/>
        </w:numPr>
        <w:rPr>
          <w:rFonts w:ascii="Times New Roman" w:hAnsi="Times New Roman" w:cs="Times New Roman"/>
        </w:rPr>
      </w:pPr>
      <w:r>
        <w:rPr>
          <w:rFonts w:ascii="Times New Roman" w:hAnsi="Times New Roman" w:cs="Times New Roman"/>
        </w:rPr>
        <w:t>Insecticide : Ninja (150 ml)</w:t>
      </w:r>
    </w:p>
    <w:p w14:paraId="42E0273D" w14:textId="306A825C" w:rsidR="006271D0" w:rsidRDefault="006271D0" w:rsidP="00932FDD">
      <w:pPr>
        <w:ind w:left="720"/>
        <w:rPr>
          <w:rFonts w:ascii="Times New Roman" w:hAnsi="Times New Roman" w:cs="Times New Roman"/>
        </w:rPr>
      </w:pPr>
      <w:r>
        <w:rPr>
          <w:rFonts w:ascii="Times New Roman" w:hAnsi="Times New Roman" w:cs="Times New Roman"/>
        </w:rPr>
        <w:lastRenderedPageBreak/>
        <w:t>Cet essai sera réalisé sur des bandes de semis d’une seule et unique essence : l’épicéa. Afin de</w:t>
      </w:r>
      <w:r w:rsidR="008A7D42">
        <w:rPr>
          <w:rFonts w:ascii="Times New Roman" w:hAnsi="Times New Roman" w:cs="Times New Roman"/>
        </w:rPr>
        <w:t xml:space="preserve"> ne pas avoir de variabilité au niveau de la levée due aux essences ou à des lots de semences différentes.</w:t>
      </w:r>
    </w:p>
    <w:p w14:paraId="1DFD154B" w14:textId="12DD5C3F" w:rsidR="00390502" w:rsidRDefault="00390502" w:rsidP="00932FDD">
      <w:pPr>
        <w:ind w:left="720"/>
        <w:rPr>
          <w:rFonts w:ascii="Times New Roman" w:hAnsi="Times New Roman" w:cs="Times New Roman"/>
        </w:rPr>
      </w:pPr>
      <w:r w:rsidRPr="00390502">
        <w:rPr>
          <w:rFonts w:ascii="Times New Roman" w:hAnsi="Times New Roman" w:cs="Times New Roman"/>
          <w:u w:val="single"/>
        </w:rPr>
        <w:t>Schéma d’implantation</w:t>
      </w:r>
      <w:r>
        <w:rPr>
          <w:rFonts w:ascii="Times New Roman" w:hAnsi="Times New Roman" w:cs="Times New Roman"/>
        </w:rPr>
        <w:t> :</w:t>
      </w:r>
    </w:p>
    <w:p w14:paraId="15E543CE" w14:textId="613CBD4E" w:rsidR="001F3D56" w:rsidRPr="006271D0" w:rsidRDefault="001F3D56" w:rsidP="00932FDD">
      <w:pPr>
        <w:ind w:left="720"/>
        <w:rPr>
          <w:rFonts w:ascii="Times New Roman" w:hAnsi="Times New Roman" w:cs="Times New Roman"/>
        </w:rPr>
      </w:pPr>
      <w:r>
        <w:rPr>
          <w:rFonts w:ascii="Times New Roman" w:hAnsi="Times New Roman" w:cs="Times New Roman"/>
          <w:noProof/>
        </w:rPr>
        <w:drawing>
          <wp:anchor distT="0" distB="0" distL="114300" distR="114300" simplePos="0" relativeHeight="251662336" behindDoc="0" locked="0" layoutInCell="1" allowOverlap="1" wp14:anchorId="723730C6" wp14:editId="6EAC608E">
            <wp:simplePos x="0" y="0"/>
            <wp:positionH relativeFrom="column">
              <wp:align>center</wp:align>
            </wp:positionH>
            <wp:positionV relativeFrom="paragraph">
              <wp:posOffset>-520</wp:posOffset>
            </wp:positionV>
            <wp:extent cx="5760000" cy="2437200"/>
            <wp:effectExtent l="0" t="0" r="0" b="1270"/>
            <wp:wrapTopAndBottom/>
            <wp:docPr id="1981388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8837" name="Image 198138837"/>
                    <pic:cNvPicPr/>
                  </pic:nvPicPr>
                  <pic:blipFill rotWithShape="1">
                    <a:blip r:embed="rId11" cstate="print">
                      <a:extLst>
                        <a:ext uri="{28A0092B-C50C-407E-A947-70E740481C1C}">
                          <a14:useLocalDpi xmlns:a14="http://schemas.microsoft.com/office/drawing/2010/main" val="0"/>
                        </a:ext>
                      </a:extLst>
                    </a:blip>
                    <a:srcRect b="40131"/>
                    <a:stretch/>
                  </pic:blipFill>
                  <pic:spPr bwMode="auto">
                    <a:xfrm>
                      <a:off x="0" y="0"/>
                      <a:ext cx="5760000" cy="243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75B730" w14:textId="77777777" w:rsidR="000963E9" w:rsidRPr="00713691" w:rsidRDefault="000963E9" w:rsidP="00932FDD">
      <w:pPr>
        <w:ind w:left="720"/>
        <w:rPr>
          <w:rFonts w:ascii="Times New Roman" w:hAnsi="Times New Roman" w:cs="Times New Roman"/>
        </w:rPr>
      </w:pPr>
    </w:p>
    <w:p w14:paraId="3F93BE0B" w14:textId="63CEB8BB" w:rsidR="00932FDD" w:rsidRPr="00A05517" w:rsidRDefault="00713691" w:rsidP="00AC6CAD">
      <w:pPr>
        <w:pStyle w:val="Titre2"/>
      </w:pPr>
      <w:bookmarkStart w:id="7" w:name="_Toc144474721"/>
      <w:r>
        <w:t>4.</w:t>
      </w:r>
      <w:r w:rsidR="00A104C3">
        <w:t>3</w:t>
      </w:r>
      <w:r>
        <w:t xml:space="preserve">. </w:t>
      </w:r>
      <w:r w:rsidR="00B1563B">
        <w:t>A</w:t>
      </w:r>
      <w:r w:rsidR="00932FDD" w:rsidRPr="00A05517">
        <w:t>pplication</w:t>
      </w:r>
      <w:r w:rsidR="00273FE1">
        <w:t>s</w:t>
      </w:r>
      <w:r w:rsidR="00932FDD" w:rsidRPr="00A05517">
        <w:t> :</w:t>
      </w:r>
      <w:bookmarkEnd w:id="7"/>
    </w:p>
    <w:p w14:paraId="478449B7" w14:textId="77777777" w:rsidR="00B1563B" w:rsidRDefault="00B1563B" w:rsidP="00D604F7">
      <w:pPr>
        <w:pStyle w:val="Paragraphedeliste"/>
        <w:rPr>
          <w:rFonts w:ascii="Times New Roman" w:hAnsi="Times New Roman" w:cs="Times New Roman"/>
        </w:rPr>
      </w:pPr>
      <w:r>
        <w:rPr>
          <w:rFonts w:ascii="Times New Roman" w:hAnsi="Times New Roman" w:cs="Times New Roman"/>
        </w:rPr>
        <w:t>Les caractéristiques propres à l’application concernent :</w:t>
      </w:r>
    </w:p>
    <w:p w14:paraId="4FDB0EC6" w14:textId="77777777" w:rsidR="00B1563B" w:rsidRDefault="00B1563B" w:rsidP="00B1563B">
      <w:pPr>
        <w:pStyle w:val="Paragraphedeliste"/>
        <w:numPr>
          <w:ilvl w:val="0"/>
          <w:numId w:val="2"/>
        </w:numPr>
        <w:rPr>
          <w:rFonts w:ascii="Times New Roman" w:hAnsi="Times New Roman" w:cs="Times New Roman"/>
        </w:rPr>
      </w:pPr>
      <w:r>
        <w:rPr>
          <w:rFonts w:ascii="Times New Roman" w:hAnsi="Times New Roman" w:cs="Times New Roman"/>
        </w:rPr>
        <w:t>L’épaisseur de la couche mise en surface des bandes de semis ;</w:t>
      </w:r>
    </w:p>
    <w:p w14:paraId="4BAC02EC" w14:textId="77777777" w:rsidR="00B1563B" w:rsidRDefault="00B1563B" w:rsidP="00B1563B">
      <w:pPr>
        <w:pStyle w:val="Paragraphedeliste"/>
        <w:numPr>
          <w:ilvl w:val="0"/>
          <w:numId w:val="2"/>
        </w:numPr>
        <w:rPr>
          <w:rFonts w:ascii="Times New Roman" w:hAnsi="Times New Roman" w:cs="Times New Roman"/>
        </w:rPr>
      </w:pPr>
      <w:r>
        <w:rPr>
          <w:rFonts w:ascii="Times New Roman" w:hAnsi="Times New Roman" w:cs="Times New Roman"/>
        </w:rPr>
        <w:t>La technique d’application.</w:t>
      </w:r>
    </w:p>
    <w:p w14:paraId="23E32240" w14:textId="2E012431" w:rsidR="000963E9" w:rsidRDefault="00D604F7" w:rsidP="006666FA">
      <w:pPr>
        <w:pStyle w:val="Paragraphedeliste"/>
        <w:numPr>
          <w:ilvl w:val="0"/>
          <w:numId w:val="2"/>
        </w:numPr>
        <w:rPr>
          <w:rFonts w:ascii="Times New Roman" w:hAnsi="Times New Roman" w:cs="Times New Roman"/>
        </w:rPr>
      </w:pPr>
      <w:r w:rsidRPr="00A05517">
        <w:rPr>
          <w:rFonts w:ascii="Times New Roman" w:hAnsi="Times New Roman" w:cs="Times New Roman"/>
        </w:rPr>
        <w:t>Différents mélanges.</w:t>
      </w:r>
    </w:p>
    <w:p w14:paraId="65491070" w14:textId="4679ECED" w:rsidR="00FE1979" w:rsidRDefault="00FE1979" w:rsidP="00FE1979">
      <w:pPr>
        <w:pStyle w:val="Titre2"/>
      </w:pPr>
      <w:bookmarkStart w:id="8" w:name="_Toc144474722"/>
      <w:r>
        <w:t>4.4. Facteurs étudiés</w:t>
      </w:r>
      <w:bookmarkEnd w:id="8"/>
    </w:p>
    <w:p w14:paraId="3477CF85" w14:textId="77777777" w:rsidR="00FE1979" w:rsidRDefault="00FE1979" w:rsidP="00FE1979">
      <w:pPr>
        <w:ind w:left="708"/>
        <w:rPr>
          <w:rFonts w:ascii="Times New Roman" w:hAnsi="Times New Roman" w:cs="Times New Roman"/>
        </w:rPr>
      </w:pPr>
      <w:r w:rsidRPr="00A05517">
        <w:rPr>
          <w:rFonts w:ascii="Times New Roman" w:hAnsi="Times New Roman" w:cs="Times New Roman"/>
        </w:rPr>
        <w:t>La levée des semis par comptage par unité de surface et pour chaque répétition des graines levées.</w:t>
      </w:r>
    </w:p>
    <w:p w14:paraId="73610365" w14:textId="77777777" w:rsidR="00FE1979" w:rsidRDefault="00FE1979" w:rsidP="00FE1979">
      <w:pPr>
        <w:ind w:left="708"/>
        <w:rPr>
          <w:rFonts w:ascii="Times New Roman" w:hAnsi="Times New Roman" w:cs="Times New Roman"/>
        </w:rPr>
      </w:pPr>
      <w:r>
        <w:rPr>
          <w:rFonts w:ascii="Times New Roman" w:hAnsi="Times New Roman" w:cs="Times New Roman"/>
        </w:rPr>
        <w:t>La potentiel virulence d’attaque de Fonte des semis.</w:t>
      </w:r>
    </w:p>
    <w:p w14:paraId="6BCC30FA" w14:textId="77777777" w:rsidR="00FE1979" w:rsidRDefault="00FE1979" w:rsidP="00FE1979">
      <w:pPr>
        <w:ind w:left="708"/>
        <w:rPr>
          <w:rFonts w:ascii="Times New Roman" w:hAnsi="Times New Roman" w:cs="Times New Roman"/>
        </w:rPr>
      </w:pPr>
      <w:r>
        <w:rPr>
          <w:rFonts w:ascii="Times New Roman" w:hAnsi="Times New Roman" w:cs="Times New Roman"/>
        </w:rPr>
        <w:t>L’influence de la couverture du semis sur les caractéristiques du sol.</w:t>
      </w:r>
    </w:p>
    <w:p w14:paraId="4E1ABCAA" w14:textId="69ADDCD0" w:rsidR="00B80E19" w:rsidRPr="00B80E19" w:rsidRDefault="00FE1979" w:rsidP="00FE1979">
      <w:pPr>
        <w:ind w:left="708"/>
        <w:rPr>
          <w:rFonts w:ascii="Times New Roman" w:hAnsi="Times New Roman" w:cs="Times New Roman"/>
        </w:rPr>
      </w:pPr>
      <w:r>
        <w:rPr>
          <w:rFonts w:ascii="Times New Roman" w:hAnsi="Times New Roman" w:cs="Times New Roman"/>
        </w:rPr>
        <w:t>L’influence de la couverture du semis sur la capacité à garder l’humidité du sol.</w:t>
      </w:r>
    </w:p>
    <w:p w14:paraId="3B406D83" w14:textId="10630296" w:rsidR="00C551B8" w:rsidRDefault="00443A6F" w:rsidP="008C0692">
      <w:pPr>
        <w:pStyle w:val="Titre1"/>
      </w:pPr>
      <w:bookmarkStart w:id="9" w:name="_Toc144474723"/>
      <w:r>
        <w:t>Coûts des différents matériaux utilisés</w:t>
      </w:r>
      <w:r w:rsidR="00C551B8" w:rsidRPr="00A05517">
        <w:t> :</w:t>
      </w:r>
      <w:bookmarkEnd w:id="9"/>
    </w:p>
    <w:p w14:paraId="6B8FE0D4" w14:textId="619CB38C" w:rsidR="00C551B8" w:rsidRPr="00C551B8" w:rsidRDefault="00C551B8" w:rsidP="00C551B8">
      <w:pPr>
        <w:ind w:left="360"/>
        <w:rPr>
          <w:rFonts w:ascii="Times New Roman" w:hAnsi="Times New Roman" w:cs="Times New Roman"/>
          <w:b/>
          <w:bCs/>
        </w:rPr>
      </w:pPr>
    </w:p>
    <w:tbl>
      <w:tblPr>
        <w:tblStyle w:val="Grilledutableau"/>
        <w:tblW w:w="0" w:type="auto"/>
        <w:tblLook w:val="04A0" w:firstRow="1" w:lastRow="0" w:firstColumn="1" w:lastColumn="0" w:noHBand="0" w:noVBand="1"/>
      </w:tblPr>
      <w:tblGrid>
        <w:gridCol w:w="3020"/>
        <w:gridCol w:w="3021"/>
        <w:gridCol w:w="3021"/>
      </w:tblGrid>
      <w:tr w:rsidR="006A7DD5" w14:paraId="14DA3D42" w14:textId="77777777" w:rsidTr="00FA358A">
        <w:tc>
          <w:tcPr>
            <w:tcW w:w="3020" w:type="dxa"/>
            <w:shd w:val="clear" w:color="auto" w:fill="D0CECE" w:themeFill="background2" w:themeFillShade="E6"/>
          </w:tcPr>
          <w:p w14:paraId="64F210BB" w14:textId="77777777" w:rsidR="006A7DD5" w:rsidRDefault="006A7DD5" w:rsidP="005335AE">
            <w:pPr>
              <w:rPr>
                <w:rFonts w:ascii="Times New Roman" w:hAnsi="Times New Roman" w:cs="Times New Roman"/>
              </w:rPr>
            </w:pPr>
          </w:p>
        </w:tc>
        <w:tc>
          <w:tcPr>
            <w:tcW w:w="3021" w:type="dxa"/>
          </w:tcPr>
          <w:p w14:paraId="3578C880" w14:textId="3D59CAA9" w:rsidR="006A7DD5" w:rsidRDefault="006A7DD5" w:rsidP="005335AE">
            <w:pPr>
              <w:rPr>
                <w:rFonts w:ascii="Times New Roman" w:hAnsi="Times New Roman" w:cs="Times New Roman"/>
              </w:rPr>
            </w:pPr>
            <w:r>
              <w:rPr>
                <w:rFonts w:ascii="Times New Roman" w:hAnsi="Times New Roman" w:cs="Times New Roman"/>
              </w:rPr>
              <w:t>Prix marchand (HTVA) 2022</w:t>
            </w:r>
          </w:p>
        </w:tc>
        <w:tc>
          <w:tcPr>
            <w:tcW w:w="3021" w:type="dxa"/>
          </w:tcPr>
          <w:p w14:paraId="75B0A5EC" w14:textId="68AF98A5" w:rsidR="006A7DD5" w:rsidRDefault="006A7DD5" w:rsidP="005335AE">
            <w:pPr>
              <w:rPr>
                <w:rFonts w:ascii="Times New Roman" w:hAnsi="Times New Roman" w:cs="Times New Roman"/>
              </w:rPr>
            </w:pPr>
            <w:r>
              <w:rPr>
                <w:rFonts w:ascii="Times New Roman" w:hAnsi="Times New Roman" w:cs="Times New Roman"/>
              </w:rPr>
              <w:t>Prix au m^3 (HTVA)</w:t>
            </w:r>
          </w:p>
        </w:tc>
      </w:tr>
      <w:tr w:rsidR="006A7DD5" w14:paraId="395715C1" w14:textId="77777777" w:rsidTr="006A7DD5">
        <w:tc>
          <w:tcPr>
            <w:tcW w:w="3020" w:type="dxa"/>
          </w:tcPr>
          <w:p w14:paraId="136CBD75" w14:textId="76385894" w:rsidR="006A7DD5" w:rsidRDefault="006A7DD5" w:rsidP="005335AE">
            <w:pPr>
              <w:rPr>
                <w:rFonts w:ascii="Times New Roman" w:hAnsi="Times New Roman" w:cs="Times New Roman"/>
              </w:rPr>
            </w:pPr>
            <w:r>
              <w:rPr>
                <w:rFonts w:ascii="Times New Roman" w:hAnsi="Times New Roman" w:cs="Times New Roman"/>
              </w:rPr>
              <w:t>Sable 0-2</w:t>
            </w:r>
          </w:p>
        </w:tc>
        <w:tc>
          <w:tcPr>
            <w:tcW w:w="3021" w:type="dxa"/>
          </w:tcPr>
          <w:p w14:paraId="4DACF8FC" w14:textId="6E8BC6A2" w:rsidR="006A7DD5" w:rsidRDefault="006A7DD5" w:rsidP="005335AE">
            <w:pPr>
              <w:rPr>
                <w:rFonts w:ascii="Times New Roman" w:hAnsi="Times New Roman" w:cs="Times New Roman"/>
              </w:rPr>
            </w:pPr>
            <w:r>
              <w:rPr>
                <w:rFonts w:ascii="Times New Roman" w:hAnsi="Times New Roman" w:cs="Times New Roman"/>
              </w:rPr>
              <w:t>34,97 /tonne</w:t>
            </w:r>
            <w:r w:rsidR="00BE0FBF">
              <w:rPr>
                <w:rFonts w:ascii="Times New Roman" w:hAnsi="Times New Roman" w:cs="Times New Roman"/>
              </w:rPr>
              <w:t xml:space="preserve"> (1,6t/m^3)</w:t>
            </w:r>
          </w:p>
        </w:tc>
        <w:tc>
          <w:tcPr>
            <w:tcW w:w="3021" w:type="dxa"/>
          </w:tcPr>
          <w:p w14:paraId="7FD8C052" w14:textId="21753F14" w:rsidR="006A7DD5" w:rsidRDefault="00B80E19" w:rsidP="005335AE">
            <w:pPr>
              <w:rPr>
                <w:rFonts w:ascii="Times New Roman" w:hAnsi="Times New Roman" w:cs="Times New Roman"/>
              </w:rPr>
            </w:pPr>
            <w:r>
              <w:rPr>
                <w:rFonts w:ascii="Times New Roman" w:hAnsi="Times New Roman" w:cs="Times New Roman"/>
              </w:rPr>
              <w:t>55,95</w:t>
            </w:r>
          </w:p>
        </w:tc>
      </w:tr>
      <w:tr w:rsidR="006A7DD5" w14:paraId="14CCBE00" w14:textId="77777777" w:rsidTr="006A7DD5">
        <w:tc>
          <w:tcPr>
            <w:tcW w:w="3020" w:type="dxa"/>
          </w:tcPr>
          <w:p w14:paraId="5CEA72A4" w14:textId="14C3A68E" w:rsidR="006A7DD5" w:rsidRDefault="006A7DD5" w:rsidP="005335AE">
            <w:pPr>
              <w:rPr>
                <w:rFonts w:ascii="Times New Roman" w:hAnsi="Times New Roman" w:cs="Times New Roman"/>
              </w:rPr>
            </w:pPr>
            <w:r>
              <w:rPr>
                <w:rFonts w:ascii="Times New Roman" w:hAnsi="Times New Roman" w:cs="Times New Roman"/>
              </w:rPr>
              <w:t>Sable calcaire</w:t>
            </w:r>
          </w:p>
        </w:tc>
        <w:tc>
          <w:tcPr>
            <w:tcW w:w="3021" w:type="dxa"/>
          </w:tcPr>
          <w:p w14:paraId="293CDC24" w14:textId="546B6A26" w:rsidR="006A7DD5" w:rsidRDefault="00B80E19" w:rsidP="005335AE">
            <w:pPr>
              <w:rPr>
                <w:rFonts w:ascii="Times New Roman" w:hAnsi="Times New Roman" w:cs="Times New Roman"/>
              </w:rPr>
            </w:pPr>
            <w:r>
              <w:rPr>
                <w:rFonts w:ascii="Times New Roman" w:hAnsi="Times New Roman" w:cs="Times New Roman"/>
              </w:rPr>
              <w:t>17,8/tonne (1,6t/m^3)</w:t>
            </w:r>
          </w:p>
        </w:tc>
        <w:tc>
          <w:tcPr>
            <w:tcW w:w="3021" w:type="dxa"/>
          </w:tcPr>
          <w:p w14:paraId="1ED60D66" w14:textId="483EA934" w:rsidR="006A7DD5" w:rsidRDefault="00B80E19" w:rsidP="005335AE">
            <w:pPr>
              <w:rPr>
                <w:rFonts w:ascii="Times New Roman" w:hAnsi="Times New Roman" w:cs="Times New Roman"/>
              </w:rPr>
            </w:pPr>
            <w:r>
              <w:rPr>
                <w:rFonts w:ascii="Times New Roman" w:hAnsi="Times New Roman" w:cs="Times New Roman"/>
              </w:rPr>
              <w:t>28,48</w:t>
            </w:r>
          </w:p>
        </w:tc>
      </w:tr>
      <w:tr w:rsidR="006A7DD5" w14:paraId="1A7D4B6E" w14:textId="77777777" w:rsidTr="006A7DD5">
        <w:tc>
          <w:tcPr>
            <w:tcW w:w="3020" w:type="dxa"/>
          </w:tcPr>
          <w:p w14:paraId="0DA1C578" w14:textId="13372743" w:rsidR="006A7DD5" w:rsidRDefault="006A7DD5" w:rsidP="005335AE">
            <w:pPr>
              <w:rPr>
                <w:rFonts w:ascii="Times New Roman" w:hAnsi="Times New Roman" w:cs="Times New Roman"/>
              </w:rPr>
            </w:pPr>
            <w:r>
              <w:rPr>
                <w:rFonts w:ascii="Times New Roman" w:hAnsi="Times New Roman" w:cs="Times New Roman"/>
              </w:rPr>
              <w:t>Sable 0-7</w:t>
            </w:r>
          </w:p>
        </w:tc>
        <w:tc>
          <w:tcPr>
            <w:tcW w:w="3021" w:type="dxa"/>
          </w:tcPr>
          <w:p w14:paraId="12213A4E" w14:textId="66AAF4E3" w:rsidR="006A7DD5" w:rsidRDefault="006A7DD5" w:rsidP="005335AE">
            <w:pPr>
              <w:rPr>
                <w:rFonts w:ascii="Times New Roman" w:hAnsi="Times New Roman" w:cs="Times New Roman"/>
              </w:rPr>
            </w:pPr>
            <w:r>
              <w:rPr>
                <w:rFonts w:ascii="Times New Roman" w:hAnsi="Times New Roman" w:cs="Times New Roman"/>
              </w:rPr>
              <w:t>45,79/tonne</w:t>
            </w:r>
            <w:r w:rsidR="00BE0FBF">
              <w:rPr>
                <w:rFonts w:ascii="Times New Roman" w:hAnsi="Times New Roman" w:cs="Times New Roman"/>
              </w:rPr>
              <w:t xml:space="preserve"> (1,6t/m^3)</w:t>
            </w:r>
          </w:p>
        </w:tc>
        <w:tc>
          <w:tcPr>
            <w:tcW w:w="3021" w:type="dxa"/>
          </w:tcPr>
          <w:p w14:paraId="1FC66E2C" w14:textId="60ECE22A" w:rsidR="006A7DD5" w:rsidRDefault="00B80E19" w:rsidP="005335AE">
            <w:pPr>
              <w:rPr>
                <w:rFonts w:ascii="Times New Roman" w:hAnsi="Times New Roman" w:cs="Times New Roman"/>
              </w:rPr>
            </w:pPr>
            <w:r>
              <w:rPr>
                <w:rFonts w:ascii="Times New Roman" w:hAnsi="Times New Roman" w:cs="Times New Roman"/>
              </w:rPr>
              <w:t>73,2</w:t>
            </w:r>
          </w:p>
        </w:tc>
      </w:tr>
      <w:tr w:rsidR="006A7DD5" w14:paraId="113D1E1D" w14:textId="77777777" w:rsidTr="006A7DD5">
        <w:tc>
          <w:tcPr>
            <w:tcW w:w="3020" w:type="dxa"/>
          </w:tcPr>
          <w:p w14:paraId="53C36C56" w14:textId="1ECA98F4" w:rsidR="006A7DD5" w:rsidRDefault="006A7DD5" w:rsidP="005335AE">
            <w:pPr>
              <w:rPr>
                <w:rFonts w:ascii="Times New Roman" w:hAnsi="Times New Roman" w:cs="Times New Roman"/>
              </w:rPr>
            </w:pPr>
            <w:r>
              <w:rPr>
                <w:rFonts w:ascii="Times New Roman" w:hAnsi="Times New Roman" w:cs="Times New Roman"/>
              </w:rPr>
              <w:t xml:space="preserve">Ecorces </w:t>
            </w:r>
          </w:p>
        </w:tc>
        <w:tc>
          <w:tcPr>
            <w:tcW w:w="3021" w:type="dxa"/>
          </w:tcPr>
          <w:p w14:paraId="0B2013FC" w14:textId="72D83CC4" w:rsidR="006A7DD5" w:rsidRDefault="006A7DD5" w:rsidP="005335AE">
            <w:pPr>
              <w:rPr>
                <w:rFonts w:ascii="Times New Roman" w:hAnsi="Times New Roman" w:cs="Times New Roman"/>
              </w:rPr>
            </w:pPr>
            <w:r>
              <w:rPr>
                <w:rFonts w:ascii="Times New Roman" w:hAnsi="Times New Roman" w:cs="Times New Roman"/>
              </w:rPr>
              <w:t xml:space="preserve">4,74/50L (mulch) </w:t>
            </w:r>
            <w:r w:rsidR="00B9738A">
              <w:rPr>
                <w:rFonts w:ascii="Times New Roman" w:hAnsi="Times New Roman" w:cs="Times New Roman"/>
              </w:rPr>
              <w:t xml:space="preserve">- </w:t>
            </w:r>
            <w:r>
              <w:rPr>
                <w:rFonts w:ascii="Times New Roman" w:hAnsi="Times New Roman" w:cs="Times New Roman"/>
              </w:rPr>
              <w:t>6,08/60L</w:t>
            </w:r>
          </w:p>
        </w:tc>
        <w:tc>
          <w:tcPr>
            <w:tcW w:w="3021" w:type="dxa"/>
          </w:tcPr>
          <w:p w14:paraId="68AB5DDF" w14:textId="4954FB9B" w:rsidR="006A7DD5" w:rsidRDefault="00BE0FBF" w:rsidP="005335AE">
            <w:pPr>
              <w:rPr>
                <w:rFonts w:ascii="Times New Roman" w:hAnsi="Times New Roman" w:cs="Times New Roman"/>
              </w:rPr>
            </w:pPr>
            <w:r>
              <w:rPr>
                <w:rFonts w:ascii="Times New Roman" w:hAnsi="Times New Roman" w:cs="Times New Roman"/>
              </w:rPr>
              <w:t>94,8-101,3</w:t>
            </w:r>
          </w:p>
        </w:tc>
      </w:tr>
      <w:tr w:rsidR="006A7DD5" w14:paraId="7A5BA27D" w14:textId="77777777" w:rsidTr="006A7DD5">
        <w:tc>
          <w:tcPr>
            <w:tcW w:w="3020" w:type="dxa"/>
          </w:tcPr>
          <w:p w14:paraId="70B8F9CD" w14:textId="550FDA2C" w:rsidR="006A7DD5" w:rsidRDefault="006A7DD5" w:rsidP="005335AE">
            <w:pPr>
              <w:rPr>
                <w:rFonts w:ascii="Times New Roman" w:hAnsi="Times New Roman" w:cs="Times New Roman"/>
              </w:rPr>
            </w:pPr>
            <w:r>
              <w:rPr>
                <w:rFonts w:ascii="Times New Roman" w:hAnsi="Times New Roman" w:cs="Times New Roman"/>
              </w:rPr>
              <w:t>Terreau</w:t>
            </w:r>
          </w:p>
        </w:tc>
        <w:tc>
          <w:tcPr>
            <w:tcW w:w="3021" w:type="dxa"/>
          </w:tcPr>
          <w:p w14:paraId="03542151" w14:textId="5D21527A" w:rsidR="006A7DD5" w:rsidRDefault="006A7DD5" w:rsidP="005335AE">
            <w:pPr>
              <w:rPr>
                <w:rFonts w:ascii="Times New Roman" w:hAnsi="Times New Roman" w:cs="Times New Roman"/>
              </w:rPr>
            </w:pPr>
            <w:r>
              <w:rPr>
                <w:rFonts w:ascii="Times New Roman" w:hAnsi="Times New Roman" w:cs="Times New Roman"/>
              </w:rPr>
              <w:t>6,25/70L</w:t>
            </w:r>
          </w:p>
        </w:tc>
        <w:tc>
          <w:tcPr>
            <w:tcW w:w="3021" w:type="dxa"/>
          </w:tcPr>
          <w:p w14:paraId="4D8ECD02" w14:textId="7C2DBB59" w:rsidR="006A7DD5" w:rsidRDefault="00BE0FBF" w:rsidP="005335AE">
            <w:pPr>
              <w:rPr>
                <w:rFonts w:ascii="Times New Roman" w:hAnsi="Times New Roman" w:cs="Times New Roman"/>
              </w:rPr>
            </w:pPr>
            <w:r>
              <w:rPr>
                <w:rFonts w:ascii="Times New Roman" w:hAnsi="Times New Roman" w:cs="Times New Roman"/>
              </w:rPr>
              <w:t>89,3</w:t>
            </w:r>
          </w:p>
        </w:tc>
      </w:tr>
      <w:tr w:rsidR="006A7DD5" w14:paraId="2BF9E8B8" w14:textId="77777777" w:rsidTr="006A7DD5">
        <w:tc>
          <w:tcPr>
            <w:tcW w:w="3020" w:type="dxa"/>
          </w:tcPr>
          <w:p w14:paraId="2875814F" w14:textId="4825A4A9" w:rsidR="006A7DD5" w:rsidRDefault="006A7DD5" w:rsidP="005335AE">
            <w:pPr>
              <w:rPr>
                <w:rFonts w:ascii="Times New Roman" w:hAnsi="Times New Roman" w:cs="Times New Roman"/>
              </w:rPr>
            </w:pPr>
            <w:r>
              <w:rPr>
                <w:rFonts w:ascii="Times New Roman" w:hAnsi="Times New Roman" w:cs="Times New Roman"/>
              </w:rPr>
              <w:t>Sable de référence</w:t>
            </w:r>
          </w:p>
        </w:tc>
        <w:tc>
          <w:tcPr>
            <w:tcW w:w="3021" w:type="dxa"/>
          </w:tcPr>
          <w:p w14:paraId="3EEE7CC1" w14:textId="0E1E1483" w:rsidR="006A7DD5" w:rsidRDefault="006A7DD5" w:rsidP="005335AE">
            <w:pPr>
              <w:rPr>
                <w:rFonts w:ascii="Times New Roman" w:hAnsi="Times New Roman" w:cs="Times New Roman"/>
              </w:rPr>
            </w:pPr>
            <w:r>
              <w:rPr>
                <w:rFonts w:ascii="Times New Roman" w:hAnsi="Times New Roman" w:cs="Times New Roman"/>
              </w:rPr>
              <w:t>35/m^3</w:t>
            </w:r>
          </w:p>
        </w:tc>
        <w:tc>
          <w:tcPr>
            <w:tcW w:w="3021" w:type="dxa"/>
          </w:tcPr>
          <w:p w14:paraId="5E34D5C6" w14:textId="357A8E2F" w:rsidR="006A7DD5" w:rsidRDefault="006A7DD5" w:rsidP="005335AE">
            <w:pPr>
              <w:rPr>
                <w:rFonts w:ascii="Times New Roman" w:hAnsi="Times New Roman" w:cs="Times New Roman"/>
              </w:rPr>
            </w:pPr>
            <w:r>
              <w:rPr>
                <w:rFonts w:ascii="Times New Roman" w:hAnsi="Times New Roman" w:cs="Times New Roman"/>
              </w:rPr>
              <w:t>35</w:t>
            </w:r>
          </w:p>
        </w:tc>
      </w:tr>
    </w:tbl>
    <w:p w14:paraId="21E91632" w14:textId="7F3D7F27" w:rsidR="009A124B" w:rsidRDefault="009A124B" w:rsidP="00FC49D5">
      <w:pPr>
        <w:rPr>
          <w:rFonts w:ascii="Times New Roman" w:hAnsi="Times New Roman" w:cs="Times New Roman"/>
        </w:rPr>
      </w:pPr>
    </w:p>
    <w:p w14:paraId="6C090F8B" w14:textId="4B25F8D2" w:rsidR="0034375B" w:rsidRDefault="0034375B" w:rsidP="00FC49D5">
      <w:pPr>
        <w:rPr>
          <w:rFonts w:ascii="Times New Roman" w:hAnsi="Times New Roman" w:cs="Times New Roman"/>
        </w:rPr>
      </w:pPr>
      <w:r>
        <w:rPr>
          <w:rFonts w:ascii="Times New Roman" w:hAnsi="Times New Roman" w:cs="Times New Roman"/>
        </w:rPr>
        <w:t xml:space="preserve">Attention ! les prix concernent les sables 0-2 et 0-7, ainsi que le terreau et les écorces, sont </w:t>
      </w:r>
      <w:r w:rsidR="00CB4274">
        <w:rPr>
          <w:rFonts w:ascii="Times New Roman" w:hAnsi="Times New Roman" w:cs="Times New Roman"/>
        </w:rPr>
        <w:t>destinés aux particuliers en petites quantités.</w:t>
      </w:r>
    </w:p>
    <w:p w14:paraId="1FD4BEF0" w14:textId="014B7E03" w:rsidR="00CB4274" w:rsidRPr="00CB4274" w:rsidRDefault="00CB4274" w:rsidP="00FC49D5">
      <w:pPr>
        <w:rPr>
          <w:rFonts w:ascii="Times New Roman" w:hAnsi="Times New Roman" w:cs="Times New Roman"/>
        </w:rPr>
      </w:pPr>
      <w:r>
        <w:rPr>
          <w:rFonts w:ascii="Times New Roman" w:hAnsi="Times New Roman" w:cs="Times New Roman"/>
        </w:rPr>
        <w:lastRenderedPageBreak/>
        <w:t>Les écorces par exemple, peuvent être achetées 43 euros/m</w:t>
      </w:r>
      <w:r>
        <w:rPr>
          <w:rFonts w:ascii="Times New Roman" w:hAnsi="Times New Roman" w:cs="Times New Roman"/>
          <w:vertAlign w:val="superscript"/>
        </w:rPr>
        <w:t xml:space="preserve"> 3 </w:t>
      </w:r>
      <w:r>
        <w:rPr>
          <w:rFonts w:ascii="Times New Roman" w:hAnsi="Times New Roman" w:cs="Times New Roman"/>
        </w:rPr>
        <w:t>en vrac à partir de 30 m</w:t>
      </w:r>
      <w:r>
        <w:rPr>
          <w:rFonts w:ascii="Times New Roman" w:hAnsi="Times New Roman" w:cs="Times New Roman"/>
          <w:vertAlign w:val="superscript"/>
        </w:rPr>
        <w:t>3</w:t>
      </w:r>
      <w:r>
        <w:rPr>
          <w:rFonts w:ascii="Times New Roman" w:hAnsi="Times New Roman" w:cs="Times New Roman"/>
        </w:rPr>
        <w:t xml:space="preserve"> (avec le même fournisseur).</w:t>
      </w:r>
    </w:p>
    <w:p w14:paraId="20D437B2" w14:textId="5090C0EF" w:rsidR="00FD1F68" w:rsidRDefault="008C0692" w:rsidP="00F12B47">
      <w:pPr>
        <w:pStyle w:val="Titre1"/>
      </w:pPr>
      <w:bookmarkStart w:id="10" w:name="_Toc144474724"/>
      <w:r>
        <w:t>Résultats</w:t>
      </w:r>
      <w:bookmarkEnd w:id="10"/>
    </w:p>
    <w:p w14:paraId="6F2456CF" w14:textId="0FB55283" w:rsidR="003B3219" w:rsidRPr="003B3219" w:rsidRDefault="003B3219" w:rsidP="003B3219">
      <w:pPr>
        <w:pStyle w:val="Titre2"/>
      </w:pPr>
      <w:bookmarkStart w:id="11" w:name="_Toc144474725"/>
      <w:r>
        <w:rPr>
          <w:noProof/>
        </w:rPr>
        <w:drawing>
          <wp:anchor distT="0" distB="0" distL="114300" distR="114300" simplePos="0" relativeHeight="251666432" behindDoc="0" locked="0" layoutInCell="1" allowOverlap="1" wp14:anchorId="1740D49F" wp14:editId="713E3B8A">
            <wp:simplePos x="0" y="0"/>
            <wp:positionH relativeFrom="margin">
              <wp:align>center</wp:align>
            </wp:positionH>
            <wp:positionV relativeFrom="paragraph">
              <wp:posOffset>309880</wp:posOffset>
            </wp:positionV>
            <wp:extent cx="4572635" cy="2725420"/>
            <wp:effectExtent l="0" t="0" r="0" b="0"/>
            <wp:wrapTopAndBottom/>
            <wp:docPr id="5173038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725420"/>
                    </a:xfrm>
                    <a:prstGeom prst="rect">
                      <a:avLst/>
                    </a:prstGeom>
                    <a:noFill/>
                  </pic:spPr>
                </pic:pic>
              </a:graphicData>
            </a:graphic>
          </wp:anchor>
        </w:drawing>
      </w:r>
      <w:r>
        <w:t>1</w:t>
      </w:r>
      <w:r w:rsidR="00161E7E">
        <w:t>0</w:t>
      </w:r>
      <w:r>
        <w:t>.1 Résultats du comptage des semis</w:t>
      </w:r>
      <w:bookmarkEnd w:id="11"/>
    </w:p>
    <w:p w14:paraId="252B74F4" w14:textId="41A9EEF6" w:rsidR="00B9738A" w:rsidRDefault="00B9738A" w:rsidP="00B9738A">
      <w:r>
        <w:t>Lecture du graphique :</w:t>
      </w:r>
    </w:p>
    <w:p w14:paraId="0562999B" w14:textId="3D309E23" w:rsidR="00B9738A" w:rsidRDefault="00902932" w:rsidP="00B9738A">
      <w:r>
        <w:t>Sur le graphique ci-dessus sont comparés les comptages des semis grâce au cadre de comptage (40x40cm). Le chiffre indiqué est la valeur moyenne des trois comptages pour chaque matériau.</w:t>
      </w:r>
      <w:r w:rsidR="009C2DAF">
        <w:t xml:space="preserve"> Certains des matériaux présentent une plus forte constance dans les résultats</w:t>
      </w:r>
      <w:r w:rsidR="00693554">
        <w:t xml:space="preserve"> obtenus</w:t>
      </w:r>
      <w:r w:rsidR="009C2DAF">
        <w:t>, donc une répartition des semis plus homogène.</w:t>
      </w:r>
      <w:r w:rsidR="00693554">
        <w:t xml:space="preserve"> Cette constance est particulièrement marquée pour le sable calcaire et le terreau.</w:t>
      </w:r>
    </w:p>
    <w:p w14:paraId="70400213" w14:textId="532017ED" w:rsidR="00902932" w:rsidRDefault="00902932" w:rsidP="00B9738A">
      <w:r>
        <w:t>Nous pouvons observer que les trois meilleurs résultats sont obtenus par :</w:t>
      </w:r>
    </w:p>
    <w:p w14:paraId="4AB19ED9" w14:textId="53FE6737" w:rsidR="00902932" w:rsidRDefault="00902932" w:rsidP="00902932">
      <w:pPr>
        <w:pStyle w:val="Paragraphedeliste"/>
        <w:numPr>
          <w:ilvl w:val="0"/>
          <w:numId w:val="6"/>
        </w:numPr>
      </w:pPr>
      <w:r>
        <w:t>Le terreau</w:t>
      </w:r>
      <w:r w:rsidR="009C2DAF">
        <w:t> :</w:t>
      </w:r>
      <w:r>
        <w:t xml:space="preserve"> avec 4</w:t>
      </w:r>
      <w:r w:rsidR="009C2DAF">
        <w:t>84 semis sur 1600 cm</w:t>
      </w:r>
      <w:r w:rsidR="009C2DAF" w:rsidRPr="009C2DAF">
        <w:rPr>
          <w:vertAlign w:val="superscript"/>
        </w:rPr>
        <w:t>2</w:t>
      </w:r>
      <w:r w:rsidR="009C2DAF">
        <w:t>, soit 3025 semis /m</w:t>
      </w:r>
      <w:r w:rsidR="009C2DAF" w:rsidRPr="009C2DAF">
        <w:rPr>
          <w:vertAlign w:val="superscript"/>
        </w:rPr>
        <w:t>2</w:t>
      </w:r>
    </w:p>
    <w:p w14:paraId="5B02CE5B" w14:textId="1907C8BA" w:rsidR="009C2DAF" w:rsidRDefault="009C2DAF" w:rsidP="00902932">
      <w:pPr>
        <w:pStyle w:val="Paragraphedeliste"/>
        <w:numPr>
          <w:ilvl w:val="0"/>
          <w:numId w:val="6"/>
        </w:numPr>
      </w:pPr>
      <w:r>
        <w:t>Les écorces : avec 423 semis/1600 cm</w:t>
      </w:r>
      <w:r>
        <w:rPr>
          <w:vertAlign w:val="superscript"/>
        </w:rPr>
        <w:t>2</w:t>
      </w:r>
      <w:r>
        <w:t>, soit 2644 semis/m</w:t>
      </w:r>
      <w:r>
        <w:rPr>
          <w:vertAlign w:val="superscript"/>
        </w:rPr>
        <w:t>2</w:t>
      </w:r>
    </w:p>
    <w:p w14:paraId="28B581FA" w14:textId="454A0FDE" w:rsidR="009C2DAF" w:rsidRDefault="009C2DAF" w:rsidP="00902932">
      <w:pPr>
        <w:pStyle w:val="Paragraphedeliste"/>
        <w:numPr>
          <w:ilvl w:val="0"/>
          <w:numId w:val="6"/>
        </w:numPr>
      </w:pPr>
      <w:r>
        <w:t>Le sable du Rhin 0-7 : avec 378 semis/1600 cm</w:t>
      </w:r>
      <w:r>
        <w:rPr>
          <w:vertAlign w:val="superscript"/>
        </w:rPr>
        <w:t>2</w:t>
      </w:r>
      <w:r>
        <w:t>, soit 2362 semis/m</w:t>
      </w:r>
      <w:r>
        <w:rPr>
          <w:vertAlign w:val="superscript"/>
        </w:rPr>
        <w:t>2</w:t>
      </w:r>
    </w:p>
    <w:p w14:paraId="57449606" w14:textId="56C9794C" w:rsidR="003B3219" w:rsidRDefault="00BF0649" w:rsidP="00B9738A">
      <w:r>
        <w:t>En comparaison, le sable de référence utilisé dans la pépinière s’est montré bien moins homogène quant au nombre de semis comptés dans la plate-bande. Avec une moyenne de 342 semis/1600cm</w:t>
      </w:r>
      <w:r>
        <w:rPr>
          <w:vertAlign w:val="superscript"/>
        </w:rPr>
        <w:t>2</w:t>
      </w:r>
      <w:r>
        <w:t xml:space="preserve"> (entre 250 et plus de 450), soit 2137 semis/m</w:t>
      </w:r>
      <w:r>
        <w:rPr>
          <w:vertAlign w:val="superscript"/>
        </w:rPr>
        <w:t>2</w:t>
      </w:r>
      <w:r>
        <w:t>.</w:t>
      </w:r>
    </w:p>
    <w:p w14:paraId="00945D3C" w14:textId="77777777" w:rsidR="00BF0649" w:rsidRPr="00BF0649" w:rsidRDefault="00BF0649" w:rsidP="00B9738A"/>
    <w:p w14:paraId="0DA7FA86" w14:textId="222E6E0A" w:rsidR="003B3219" w:rsidRDefault="003B3219" w:rsidP="003B3219">
      <w:pPr>
        <w:pStyle w:val="Titre2"/>
      </w:pPr>
      <w:bookmarkStart w:id="12" w:name="_Toc144474726"/>
      <w:r>
        <w:lastRenderedPageBreak/>
        <w:t>1</w:t>
      </w:r>
      <w:r w:rsidR="00161E7E">
        <w:t>0</w:t>
      </w:r>
      <w:r>
        <w:t>.2 Résultats des mesures de l’humidité du sol</w:t>
      </w:r>
      <w:bookmarkEnd w:id="12"/>
    </w:p>
    <w:p w14:paraId="77C55633" w14:textId="59B0FE3F" w:rsidR="00B9738A" w:rsidRDefault="003B3219" w:rsidP="00B9738A">
      <w:r>
        <w:rPr>
          <w:noProof/>
        </w:rPr>
        <w:drawing>
          <wp:anchor distT="0" distB="0" distL="114300" distR="114300" simplePos="0" relativeHeight="251665408" behindDoc="0" locked="0" layoutInCell="1" allowOverlap="1" wp14:anchorId="0A9BCFBE" wp14:editId="5A760458">
            <wp:simplePos x="0" y="0"/>
            <wp:positionH relativeFrom="margin">
              <wp:align>right</wp:align>
            </wp:positionH>
            <wp:positionV relativeFrom="paragraph">
              <wp:posOffset>561340</wp:posOffset>
            </wp:positionV>
            <wp:extent cx="5756275" cy="3067685"/>
            <wp:effectExtent l="0" t="0" r="0" b="0"/>
            <wp:wrapTopAndBottom/>
            <wp:docPr id="10666315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31543" name="Imag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56275" cy="3067685"/>
                    </a:xfrm>
                    <a:prstGeom prst="rect">
                      <a:avLst/>
                    </a:prstGeom>
                    <a:noFill/>
                    <a:ln>
                      <a:noFill/>
                    </a:ln>
                  </pic:spPr>
                </pic:pic>
              </a:graphicData>
            </a:graphic>
          </wp:anchor>
        </w:drawing>
      </w:r>
      <w:r w:rsidR="00B9738A">
        <w:t>Comparaison de la capacité à retenir l’humidité du sol grâce aux relevés journaliers des sondes tensiométriques :</w:t>
      </w:r>
    </w:p>
    <w:p w14:paraId="3629A001" w14:textId="521FA918" w:rsidR="00FD1F68" w:rsidRDefault="00B9738A" w:rsidP="00F12B47">
      <w:r>
        <w:t>Lecture du graphique :</w:t>
      </w:r>
    </w:p>
    <w:p w14:paraId="76CB8C67" w14:textId="7C97CED1" w:rsidR="00B9738A" w:rsidRDefault="00A01A76" w:rsidP="00F12B47">
      <w:r>
        <w:t xml:space="preserve">Le graphique ci-dessus présente les relevés journaliers du potentiel hydrique du sol. Ce potentiel hydrique est mesuré par des sondes qui vont évaluer la force nécessaire pour extraire l’eau du sol. Plus cette force est élevée, plus le sol est sec. Au contraire, plus cette force est faible et plus la disponibilité en eau pour la plante est élevée. </w:t>
      </w:r>
    </w:p>
    <w:p w14:paraId="4F331E79" w14:textId="738FBC01" w:rsidR="00FA7A86" w:rsidRDefault="00A01A76" w:rsidP="00F12B47">
      <w:r>
        <w:t>Dès lors, nous observons clairement que la plate-bande avec le terreau est celle qui a la plus faible capacité à garder l’humidité du sol.</w:t>
      </w:r>
      <w:r w:rsidR="00161E7E">
        <w:t xml:space="preserve"> Il est plus difficile de statuer sur la capacité à retenir l’humidité des écorces, celles-ci semblent être moins efficaces que les sables sur la fin de la période de relevés. Les différents types de sables semblent quant à eux assez constants et semblables.</w:t>
      </w:r>
    </w:p>
    <w:p w14:paraId="2A5144D7" w14:textId="6410CCDA" w:rsidR="00B9738A" w:rsidRDefault="006B58E6" w:rsidP="00F12B47">
      <w:r>
        <w:rPr>
          <w:noProof/>
        </w:rPr>
        <w:lastRenderedPageBreak/>
        <w:drawing>
          <wp:anchor distT="0" distB="0" distL="114300" distR="114300" simplePos="0" relativeHeight="251664384" behindDoc="0" locked="0" layoutInCell="1" allowOverlap="1" wp14:anchorId="116F005A" wp14:editId="3A078464">
            <wp:simplePos x="0" y="0"/>
            <wp:positionH relativeFrom="margin">
              <wp:posOffset>586105</wp:posOffset>
            </wp:positionH>
            <wp:positionV relativeFrom="paragraph">
              <wp:posOffset>588010</wp:posOffset>
            </wp:positionV>
            <wp:extent cx="4585970" cy="2743835"/>
            <wp:effectExtent l="0" t="0" r="5080" b="0"/>
            <wp:wrapTopAndBottom/>
            <wp:docPr id="143689628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5970" cy="2743835"/>
                    </a:xfrm>
                    <a:prstGeom prst="rect">
                      <a:avLst/>
                    </a:prstGeom>
                    <a:noFill/>
                  </pic:spPr>
                </pic:pic>
              </a:graphicData>
            </a:graphic>
            <wp14:sizeRelH relativeFrom="margin">
              <wp14:pctWidth>0</wp14:pctWidth>
            </wp14:sizeRelH>
          </wp:anchor>
        </w:drawing>
      </w:r>
      <w:r w:rsidR="00B9738A">
        <w:t>Comparaison avec les relevés météorologiques (pluviométrie) de la station de Ferrières (7 km) du réseau PAMESEB (</w:t>
      </w:r>
      <w:proofErr w:type="spellStart"/>
      <w:r w:rsidR="00B9738A">
        <w:t>Agromet</w:t>
      </w:r>
      <w:proofErr w:type="spellEnd"/>
      <w:r w:rsidR="00B9738A">
        <w:t xml:space="preserve"> – CRA-W) :</w:t>
      </w:r>
    </w:p>
    <w:p w14:paraId="2ACE31A1" w14:textId="5698F2F0" w:rsidR="00B9738A" w:rsidRPr="00F12B47" w:rsidRDefault="003B3219" w:rsidP="00F12B47">
      <w:r>
        <w:t xml:space="preserve">Ces données nous permettent de confirmer l’efficacité de la prise de mesures par les sondes tensiométriques. </w:t>
      </w:r>
      <w:r w:rsidR="00957B11">
        <w:t xml:space="preserve">La pluie de 60 mm du 22 juin est très nettement marquée pour chacune des six sondes. </w:t>
      </w:r>
    </w:p>
    <w:p w14:paraId="7EBAE46B" w14:textId="23854905" w:rsidR="006B58E6" w:rsidRDefault="006B58E6">
      <w:pPr>
        <w:rPr>
          <w:rFonts w:asciiTheme="majorHAnsi" w:eastAsiaTheme="majorEastAsia" w:hAnsiTheme="majorHAnsi" w:cstheme="majorBidi"/>
          <w:color w:val="2F5496" w:themeColor="accent1" w:themeShade="BF"/>
          <w:sz w:val="32"/>
          <w:szCs w:val="32"/>
        </w:rPr>
      </w:pPr>
      <w:r>
        <w:br w:type="page"/>
      </w:r>
    </w:p>
    <w:p w14:paraId="7F14BF91" w14:textId="2A0E3959" w:rsidR="008C0692" w:rsidRPr="008C0692" w:rsidRDefault="008C0692" w:rsidP="008C0692">
      <w:pPr>
        <w:pStyle w:val="Titre1"/>
      </w:pPr>
      <w:bookmarkStart w:id="13" w:name="_Toc144474727"/>
      <w:r>
        <w:lastRenderedPageBreak/>
        <w:t>Discussion</w:t>
      </w:r>
      <w:bookmarkEnd w:id="13"/>
    </w:p>
    <w:p w14:paraId="6683AF0B" w14:textId="49431C51" w:rsidR="0008126F" w:rsidRDefault="0008126F" w:rsidP="0008126F">
      <w:r>
        <w:t>L’objectif de cet essai était donc de pouvoir comparer les effets du matériau de couverture des bandes de semis sur l’efficacité de la levée et son éventuel impact sur la maladie de fonte des semis.</w:t>
      </w:r>
    </w:p>
    <w:p w14:paraId="38E9E4C7" w14:textId="6ED5E763" w:rsidR="0008126F" w:rsidRDefault="0008126F" w:rsidP="0008126F">
      <w:r>
        <w:t xml:space="preserve">Pour cette année 2023, nous n’avons pas observé de maladie dans la plate-bande d’essai, l’itinéraire technique pratiqué </w:t>
      </w:r>
      <w:r w:rsidR="00343712">
        <w:t>explique la faible pression des maladies telluriques sur la culture. De plus, par rapport au « salissement » de la plate-bande, cette année n’a pas non plus été particulièrement propice au développement des adventices.</w:t>
      </w:r>
    </w:p>
    <w:p w14:paraId="30D3B02A" w14:textId="1146DC72" w:rsidR="006B58E6" w:rsidRDefault="006B58E6" w:rsidP="006B58E6">
      <w:pPr>
        <w:pStyle w:val="Paragraphedeliste"/>
        <w:numPr>
          <w:ilvl w:val="0"/>
          <w:numId w:val="7"/>
        </w:numPr>
      </w:pPr>
      <w:r>
        <w:t>Du point de vue du nombre de semis obtenus :</w:t>
      </w:r>
    </w:p>
    <w:p w14:paraId="146743A0" w14:textId="01EA0970" w:rsidR="006B58E6" w:rsidRDefault="0008126F" w:rsidP="00F82721">
      <w:r>
        <w:t xml:space="preserve">Si nous ne prenons </w:t>
      </w:r>
      <w:r w:rsidR="00343712">
        <w:t>en compte que le nombre de plante comptées, le terreau arrive en tête, suivi des écorces, puis des sables. Les résultats obtenus avec le terreau sont environ 30% supérieurs que ceux obtenus avec notre sable de référence, traditionnellement utilisé dans la pépinière.</w:t>
      </w:r>
    </w:p>
    <w:p w14:paraId="6C3CDFB8" w14:textId="365EDF0F" w:rsidR="006B58E6" w:rsidRDefault="006B58E6" w:rsidP="006B58E6">
      <w:pPr>
        <w:pStyle w:val="Paragraphedeliste"/>
        <w:numPr>
          <w:ilvl w:val="0"/>
          <w:numId w:val="7"/>
        </w:numPr>
      </w:pPr>
      <w:r>
        <w:t>Du point de vue de la capacité de rétention de l’humidité du sol :</w:t>
      </w:r>
    </w:p>
    <w:p w14:paraId="5291FCB8" w14:textId="070227D7" w:rsidR="00343712" w:rsidRDefault="00343712" w:rsidP="00343712">
      <w:r>
        <w:t xml:space="preserve">En ce qui </w:t>
      </w:r>
      <w:r w:rsidR="006629ED">
        <w:t>a trait</w:t>
      </w:r>
      <w:r>
        <w:t xml:space="preserve"> à l’humidité du sol, ce sont les différents sables qui montrent une meilleure capacité à retenir l’humidité du sol, alors que le terreau est le moins efficace de ce point de vue.</w:t>
      </w:r>
    </w:p>
    <w:p w14:paraId="7DA8FB21" w14:textId="33A452F3" w:rsidR="006B58E6" w:rsidRDefault="00343712" w:rsidP="00F82721">
      <w:r>
        <w:t>Existerait-il une e</w:t>
      </w:r>
      <w:r w:rsidR="00F82721">
        <w:t xml:space="preserve">rreur </w:t>
      </w:r>
      <w:r>
        <w:t>dans les résultats due à</w:t>
      </w:r>
      <w:r w:rsidR="00F82721">
        <w:t xml:space="preserve"> la prise de mesures par les sondes tensiométriques ? « </w:t>
      </w:r>
      <w:r w:rsidR="00F82721" w:rsidRPr="00F82721">
        <w:t>La fiabilité de la mesure de la sonde tensiométrique est plus dépendante de la </w:t>
      </w:r>
      <w:r w:rsidR="00F82721" w:rsidRPr="00F82721">
        <w:rPr>
          <w:b/>
          <w:bCs/>
        </w:rPr>
        <w:t>qualité d’installation</w:t>
      </w:r>
      <w:r w:rsidR="00F82721" w:rsidRPr="00F82721">
        <w:t> et du bon choix de la </w:t>
      </w:r>
      <w:r w:rsidR="00F82721" w:rsidRPr="00F82721">
        <w:rPr>
          <w:b/>
          <w:bCs/>
        </w:rPr>
        <w:t>zone d’installation</w:t>
      </w:r>
      <w:r w:rsidR="00F82721" w:rsidRPr="00F82721">
        <w:t> que du capteur lui-même. Il est rare que deux tensiomètres mesurent exactement la même chose, d’autant plus quand le sol est sec.</w:t>
      </w:r>
      <w:r w:rsidR="00F82721">
        <w:t xml:space="preserve"> </w:t>
      </w:r>
      <w:r w:rsidR="00F82721" w:rsidRPr="00F82721">
        <w:t>Cependant, ce n’est pas la précision du capteur qui va impacter la qualité du pilotage de l’irrigation, c’est l’</w:t>
      </w:r>
      <w:r w:rsidR="00F82721" w:rsidRPr="00F82721">
        <w:rPr>
          <w:b/>
          <w:bCs/>
        </w:rPr>
        <w:t>évolution de la tension par rapport à des niveaux de référence sec et humide qui importe</w:t>
      </w:r>
      <w:r w:rsidR="00F82721" w:rsidRPr="00F82721">
        <w:t> plus qu’une mesure ponctuelle.</w:t>
      </w:r>
      <w:r w:rsidR="00F82721">
        <w:t> »</w:t>
      </w:r>
      <w:r w:rsidR="00076FC4">
        <w:t xml:space="preserve"> Or, nous avons pu observer (suite aux grosses pluies du 22 juin) que l’ensemble des sondes </w:t>
      </w:r>
      <w:r w:rsidR="006629ED">
        <w:t>répondent de manière identique à l’augmentation de l’humidité du sol.</w:t>
      </w:r>
    </w:p>
    <w:p w14:paraId="47C9474F" w14:textId="0695C3F3" w:rsidR="006B58E6" w:rsidRDefault="006B58E6" w:rsidP="006B58E6">
      <w:pPr>
        <w:pStyle w:val="Paragraphedeliste"/>
        <w:numPr>
          <w:ilvl w:val="0"/>
          <w:numId w:val="8"/>
        </w:numPr>
      </w:pPr>
      <w:r>
        <w:t>Comparatif global avec quatre critères :</w:t>
      </w:r>
    </w:p>
    <w:p w14:paraId="158BAB46" w14:textId="31BF7A89" w:rsidR="006629ED" w:rsidRDefault="006629ED" w:rsidP="006629ED">
      <w:r>
        <w:t xml:space="preserve">Pour pouvoir </w:t>
      </w:r>
      <w:r w:rsidR="002C77E8">
        <w:t>baser</w:t>
      </w:r>
      <w:r>
        <w:t xml:space="preserve"> notre analyse sur plusieurs critères</w:t>
      </w:r>
      <w:r w:rsidR="002C77E8">
        <w:t>, nous proposons de c</w:t>
      </w:r>
      <w:r w:rsidR="0035169D">
        <w:t>oter</w:t>
      </w:r>
      <w:r w:rsidR="002C77E8">
        <w:t xml:space="preserve"> également l</w:t>
      </w:r>
      <w:r w:rsidR="0035169D">
        <w:t>e</w:t>
      </w:r>
      <w:r w:rsidR="002C77E8">
        <w:t xml:space="preserve"> « salissement » de la plate-bande et la facilité de mise en place sur le lit de semences</w:t>
      </w:r>
      <w:r w:rsidR="0035169D">
        <w:t xml:space="preserve">. 1 point si le matériau est plus difficile à mettre en place et/ou présente plus d’adventices que le matériau de référence. 2 points </w:t>
      </w:r>
      <w:r w:rsidR="00922D20">
        <w:t>s’il</w:t>
      </w:r>
      <w:r w:rsidR="0035169D">
        <w:t xml:space="preserve"> est au moins aussi facile à mettre en place et/ou présente moins ou autant d’adventices que le matériau de référence.</w:t>
      </w:r>
    </w:p>
    <w:tbl>
      <w:tblPr>
        <w:tblStyle w:val="Grilledutableau"/>
        <w:tblW w:w="0" w:type="auto"/>
        <w:tblLook w:val="04A0" w:firstRow="1" w:lastRow="0" w:firstColumn="1" w:lastColumn="0" w:noHBand="0" w:noVBand="1"/>
      </w:tblPr>
      <w:tblGrid>
        <w:gridCol w:w="1328"/>
        <w:gridCol w:w="1306"/>
        <w:gridCol w:w="1113"/>
        <w:gridCol w:w="1257"/>
        <w:gridCol w:w="1439"/>
        <w:gridCol w:w="1367"/>
        <w:gridCol w:w="1252"/>
      </w:tblGrid>
      <w:tr w:rsidR="00FB0FA5" w14:paraId="2BD33907" w14:textId="77777777" w:rsidTr="00FB0FA5">
        <w:tc>
          <w:tcPr>
            <w:tcW w:w="1328" w:type="dxa"/>
          </w:tcPr>
          <w:p w14:paraId="15D32030" w14:textId="77777777" w:rsidR="00FB0FA5" w:rsidRDefault="00FB0FA5" w:rsidP="00F82721"/>
        </w:tc>
        <w:tc>
          <w:tcPr>
            <w:tcW w:w="1306" w:type="dxa"/>
          </w:tcPr>
          <w:p w14:paraId="5F869638" w14:textId="09BD2460" w:rsidR="00FB0FA5" w:rsidRDefault="00FB0FA5" w:rsidP="00F82721">
            <w:r>
              <w:t>Prix (HTVA)</w:t>
            </w:r>
          </w:p>
        </w:tc>
        <w:tc>
          <w:tcPr>
            <w:tcW w:w="1113" w:type="dxa"/>
          </w:tcPr>
          <w:p w14:paraId="1481DF5A" w14:textId="658791BC" w:rsidR="00FB0FA5" w:rsidRDefault="00FB0FA5" w:rsidP="00F82721">
            <w:r>
              <w:t>Nombre semis</w:t>
            </w:r>
          </w:p>
        </w:tc>
        <w:tc>
          <w:tcPr>
            <w:tcW w:w="1257" w:type="dxa"/>
          </w:tcPr>
          <w:p w14:paraId="493DD8CE" w14:textId="2A9440AC" w:rsidR="00FB0FA5" w:rsidRDefault="00FB0FA5" w:rsidP="00F82721">
            <w:r>
              <w:t>Mise en place</w:t>
            </w:r>
          </w:p>
        </w:tc>
        <w:tc>
          <w:tcPr>
            <w:tcW w:w="1439" w:type="dxa"/>
          </w:tcPr>
          <w:p w14:paraId="64B33757" w14:textId="6786E5A8" w:rsidR="00FB0FA5" w:rsidRDefault="00FB0FA5" w:rsidP="00F82721">
            <w:r>
              <w:t>Salissement</w:t>
            </w:r>
          </w:p>
        </w:tc>
        <w:tc>
          <w:tcPr>
            <w:tcW w:w="1367" w:type="dxa"/>
          </w:tcPr>
          <w:p w14:paraId="4A5F0302" w14:textId="7D7D6955" w:rsidR="00FB0FA5" w:rsidRDefault="00FB0FA5" w:rsidP="00F82721">
            <w:r>
              <w:t>Humidité</w:t>
            </w:r>
          </w:p>
        </w:tc>
        <w:tc>
          <w:tcPr>
            <w:tcW w:w="1252" w:type="dxa"/>
          </w:tcPr>
          <w:p w14:paraId="3A034DFA" w14:textId="6E85E856" w:rsidR="00FB0FA5" w:rsidRDefault="00FB0FA5" w:rsidP="00F82721">
            <w:r>
              <w:t>Total /22</w:t>
            </w:r>
          </w:p>
        </w:tc>
      </w:tr>
      <w:tr w:rsidR="00FB0FA5" w14:paraId="73E86A56" w14:textId="77777777" w:rsidTr="00FB0FA5">
        <w:tc>
          <w:tcPr>
            <w:tcW w:w="1328" w:type="dxa"/>
          </w:tcPr>
          <w:p w14:paraId="613F86C6" w14:textId="704BC041" w:rsidR="00FB0FA5" w:rsidRDefault="00FB0FA5" w:rsidP="00F82721">
            <w:r>
              <w:t>Sable 0-2</w:t>
            </w:r>
          </w:p>
        </w:tc>
        <w:tc>
          <w:tcPr>
            <w:tcW w:w="1306" w:type="dxa"/>
          </w:tcPr>
          <w:p w14:paraId="5D2253D6" w14:textId="7632A83D" w:rsidR="00FB0FA5" w:rsidRDefault="00FB0FA5" w:rsidP="00F82721">
            <w:r>
              <w:t>4</w:t>
            </w:r>
          </w:p>
        </w:tc>
        <w:tc>
          <w:tcPr>
            <w:tcW w:w="1113" w:type="dxa"/>
          </w:tcPr>
          <w:p w14:paraId="35C49477" w14:textId="7063CC54" w:rsidR="00FB0FA5" w:rsidRDefault="00FB0FA5" w:rsidP="00F82721">
            <w:r>
              <w:t>2</w:t>
            </w:r>
          </w:p>
        </w:tc>
        <w:tc>
          <w:tcPr>
            <w:tcW w:w="1257" w:type="dxa"/>
          </w:tcPr>
          <w:p w14:paraId="08F726E4" w14:textId="55624381" w:rsidR="00FB0FA5" w:rsidRDefault="00FB0FA5" w:rsidP="00F82721">
            <w:r>
              <w:t>1</w:t>
            </w:r>
          </w:p>
        </w:tc>
        <w:tc>
          <w:tcPr>
            <w:tcW w:w="1439" w:type="dxa"/>
          </w:tcPr>
          <w:p w14:paraId="0C9BACC2" w14:textId="4F1A6BDC" w:rsidR="00FB0FA5" w:rsidRDefault="00FB0FA5" w:rsidP="00F82721">
            <w:r>
              <w:t>1</w:t>
            </w:r>
          </w:p>
        </w:tc>
        <w:tc>
          <w:tcPr>
            <w:tcW w:w="1367" w:type="dxa"/>
          </w:tcPr>
          <w:p w14:paraId="4B3F3D3B" w14:textId="2D077AE1" w:rsidR="00FB0FA5" w:rsidRDefault="00FB0FA5" w:rsidP="00F82721">
            <w:r>
              <w:t>3</w:t>
            </w:r>
          </w:p>
        </w:tc>
        <w:tc>
          <w:tcPr>
            <w:tcW w:w="1252" w:type="dxa"/>
          </w:tcPr>
          <w:p w14:paraId="541CE776" w14:textId="29286BC9" w:rsidR="00FB0FA5" w:rsidRDefault="00FB0FA5" w:rsidP="00F82721">
            <w:r>
              <w:t>11</w:t>
            </w:r>
          </w:p>
        </w:tc>
      </w:tr>
      <w:tr w:rsidR="00FB0FA5" w14:paraId="7F3BC3A9" w14:textId="77777777" w:rsidTr="00FB0FA5">
        <w:tc>
          <w:tcPr>
            <w:tcW w:w="1328" w:type="dxa"/>
          </w:tcPr>
          <w:p w14:paraId="36446898" w14:textId="743BB3A8" w:rsidR="00FB0FA5" w:rsidRDefault="00FB0FA5" w:rsidP="00F82721">
            <w:r>
              <w:t>Sable calcaire</w:t>
            </w:r>
          </w:p>
        </w:tc>
        <w:tc>
          <w:tcPr>
            <w:tcW w:w="1306" w:type="dxa"/>
          </w:tcPr>
          <w:p w14:paraId="796D52BA" w14:textId="0E467490" w:rsidR="00FB0FA5" w:rsidRPr="002C77E8" w:rsidRDefault="00FB0FA5" w:rsidP="00F82721">
            <w:r>
              <w:t>6</w:t>
            </w:r>
          </w:p>
        </w:tc>
        <w:tc>
          <w:tcPr>
            <w:tcW w:w="1113" w:type="dxa"/>
          </w:tcPr>
          <w:p w14:paraId="4552E7AA" w14:textId="3FA29B1E" w:rsidR="00FB0FA5" w:rsidRDefault="00FB0FA5" w:rsidP="00F82721">
            <w:r>
              <w:t>1</w:t>
            </w:r>
          </w:p>
        </w:tc>
        <w:tc>
          <w:tcPr>
            <w:tcW w:w="1257" w:type="dxa"/>
          </w:tcPr>
          <w:p w14:paraId="720B9CA8" w14:textId="51806296" w:rsidR="00FB0FA5" w:rsidRDefault="00FB0FA5" w:rsidP="00F82721">
            <w:r>
              <w:t>1</w:t>
            </w:r>
          </w:p>
        </w:tc>
        <w:tc>
          <w:tcPr>
            <w:tcW w:w="1439" w:type="dxa"/>
          </w:tcPr>
          <w:p w14:paraId="4285D93C" w14:textId="43A8C1FF" w:rsidR="00FB0FA5" w:rsidRDefault="00FB0FA5" w:rsidP="00F82721">
            <w:r>
              <w:t>1</w:t>
            </w:r>
          </w:p>
        </w:tc>
        <w:tc>
          <w:tcPr>
            <w:tcW w:w="1367" w:type="dxa"/>
          </w:tcPr>
          <w:p w14:paraId="23EBA48C" w14:textId="1301CB87" w:rsidR="00FB0FA5" w:rsidRDefault="00FB0FA5" w:rsidP="00F82721">
            <w:r>
              <w:t>4</w:t>
            </w:r>
          </w:p>
        </w:tc>
        <w:tc>
          <w:tcPr>
            <w:tcW w:w="1252" w:type="dxa"/>
          </w:tcPr>
          <w:p w14:paraId="221448DB" w14:textId="55273DAF" w:rsidR="00FB0FA5" w:rsidRDefault="00FB0FA5" w:rsidP="00F82721">
            <w:r>
              <w:t>13</w:t>
            </w:r>
          </w:p>
        </w:tc>
      </w:tr>
      <w:tr w:rsidR="00FB0FA5" w14:paraId="363924EC" w14:textId="77777777" w:rsidTr="00FB0FA5">
        <w:tc>
          <w:tcPr>
            <w:tcW w:w="1328" w:type="dxa"/>
          </w:tcPr>
          <w:p w14:paraId="32CE1CE3" w14:textId="21B0D96C" w:rsidR="00FB0FA5" w:rsidRDefault="00FB0FA5" w:rsidP="00F82721">
            <w:r>
              <w:t>Sable 0-7</w:t>
            </w:r>
          </w:p>
        </w:tc>
        <w:tc>
          <w:tcPr>
            <w:tcW w:w="1306" w:type="dxa"/>
          </w:tcPr>
          <w:p w14:paraId="2836F8EC" w14:textId="106D282B" w:rsidR="00FB0FA5" w:rsidRPr="002C77E8" w:rsidRDefault="00FB0FA5" w:rsidP="00F82721">
            <w:r>
              <w:t>3</w:t>
            </w:r>
          </w:p>
        </w:tc>
        <w:tc>
          <w:tcPr>
            <w:tcW w:w="1113" w:type="dxa"/>
          </w:tcPr>
          <w:p w14:paraId="21D69E58" w14:textId="42DE7067" w:rsidR="00FB0FA5" w:rsidRDefault="00FB0FA5" w:rsidP="00F82721">
            <w:r>
              <w:t>4</w:t>
            </w:r>
          </w:p>
        </w:tc>
        <w:tc>
          <w:tcPr>
            <w:tcW w:w="1257" w:type="dxa"/>
          </w:tcPr>
          <w:p w14:paraId="5FF84202" w14:textId="188E3010" w:rsidR="00FB0FA5" w:rsidRDefault="00FB0FA5" w:rsidP="00F82721">
            <w:r>
              <w:t>2</w:t>
            </w:r>
          </w:p>
        </w:tc>
        <w:tc>
          <w:tcPr>
            <w:tcW w:w="1439" w:type="dxa"/>
          </w:tcPr>
          <w:p w14:paraId="5209437B" w14:textId="3C271CC4" w:rsidR="00FB0FA5" w:rsidRDefault="00FB0FA5" w:rsidP="00F82721">
            <w:r>
              <w:t>1</w:t>
            </w:r>
          </w:p>
        </w:tc>
        <w:tc>
          <w:tcPr>
            <w:tcW w:w="1367" w:type="dxa"/>
          </w:tcPr>
          <w:p w14:paraId="486EB015" w14:textId="4D07AFCD" w:rsidR="00FB0FA5" w:rsidRDefault="00FB0FA5" w:rsidP="00F82721">
            <w:r>
              <w:t>5</w:t>
            </w:r>
          </w:p>
        </w:tc>
        <w:tc>
          <w:tcPr>
            <w:tcW w:w="1252" w:type="dxa"/>
          </w:tcPr>
          <w:p w14:paraId="5965ECC5" w14:textId="1AFB8B90" w:rsidR="00FB0FA5" w:rsidRDefault="00FB0FA5" w:rsidP="00F82721">
            <w:r>
              <w:t>15</w:t>
            </w:r>
          </w:p>
        </w:tc>
      </w:tr>
      <w:tr w:rsidR="00FB0FA5" w14:paraId="04DB4E2D" w14:textId="77777777" w:rsidTr="00FB0FA5">
        <w:tc>
          <w:tcPr>
            <w:tcW w:w="1328" w:type="dxa"/>
          </w:tcPr>
          <w:p w14:paraId="494A4607" w14:textId="778918EF" w:rsidR="00FB0FA5" w:rsidRDefault="00FB0FA5" w:rsidP="00F82721">
            <w:r>
              <w:t>Ecorces</w:t>
            </w:r>
          </w:p>
        </w:tc>
        <w:tc>
          <w:tcPr>
            <w:tcW w:w="1306" w:type="dxa"/>
          </w:tcPr>
          <w:p w14:paraId="416D61A5" w14:textId="3FF28411" w:rsidR="00FB0FA5" w:rsidRPr="002C77E8" w:rsidRDefault="00FB0FA5" w:rsidP="00F82721">
            <w:r>
              <w:t>1</w:t>
            </w:r>
          </w:p>
        </w:tc>
        <w:tc>
          <w:tcPr>
            <w:tcW w:w="1113" w:type="dxa"/>
          </w:tcPr>
          <w:p w14:paraId="36223541" w14:textId="0FB97098" w:rsidR="00FB0FA5" w:rsidRDefault="00FB0FA5" w:rsidP="00F82721">
            <w:r>
              <w:t>5</w:t>
            </w:r>
          </w:p>
        </w:tc>
        <w:tc>
          <w:tcPr>
            <w:tcW w:w="1257" w:type="dxa"/>
          </w:tcPr>
          <w:p w14:paraId="1C47CE63" w14:textId="41856937" w:rsidR="00FB0FA5" w:rsidRDefault="00FB0FA5" w:rsidP="00F82721">
            <w:r>
              <w:t>1</w:t>
            </w:r>
          </w:p>
        </w:tc>
        <w:tc>
          <w:tcPr>
            <w:tcW w:w="1439" w:type="dxa"/>
          </w:tcPr>
          <w:p w14:paraId="09C55E78" w14:textId="43876FD5" w:rsidR="00FB0FA5" w:rsidRDefault="00FB0FA5" w:rsidP="00F82721">
            <w:r>
              <w:t>2</w:t>
            </w:r>
          </w:p>
        </w:tc>
        <w:tc>
          <w:tcPr>
            <w:tcW w:w="1367" w:type="dxa"/>
          </w:tcPr>
          <w:p w14:paraId="73C5E567" w14:textId="24DE5ED1" w:rsidR="00FB0FA5" w:rsidRDefault="00FB0FA5" w:rsidP="00F82721">
            <w:r>
              <w:t>2</w:t>
            </w:r>
          </w:p>
        </w:tc>
        <w:tc>
          <w:tcPr>
            <w:tcW w:w="1252" w:type="dxa"/>
          </w:tcPr>
          <w:p w14:paraId="09FE8906" w14:textId="29D1A7D4" w:rsidR="00FB0FA5" w:rsidRDefault="00FB0FA5" w:rsidP="00F82721">
            <w:r>
              <w:t>11</w:t>
            </w:r>
          </w:p>
        </w:tc>
      </w:tr>
      <w:tr w:rsidR="00FB0FA5" w14:paraId="33BDD965" w14:textId="77777777" w:rsidTr="00FB0FA5">
        <w:tc>
          <w:tcPr>
            <w:tcW w:w="1328" w:type="dxa"/>
          </w:tcPr>
          <w:p w14:paraId="185DA05D" w14:textId="533FF5B0" w:rsidR="00FB0FA5" w:rsidRDefault="00FB0FA5" w:rsidP="00F82721">
            <w:r>
              <w:t>Terreau</w:t>
            </w:r>
          </w:p>
        </w:tc>
        <w:tc>
          <w:tcPr>
            <w:tcW w:w="1306" w:type="dxa"/>
          </w:tcPr>
          <w:p w14:paraId="5ADDCAFA" w14:textId="55C14C27" w:rsidR="00FB0FA5" w:rsidRPr="002C77E8" w:rsidRDefault="00FB0FA5" w:rsidP="00F82721">
            <w:r>
              <w:t>2</w:t>
            </w:r>
          </w:p>
        </w:tc>
        <w:tc>
          <w:tcPr>
            <w:tcW w:w="1113" w:type="dxa"/>
          </w:tcPr>
          <w:p w14:paraId="168390CD" w14:textId="1CEEC99E" w:rsidR="00FB0FA5" w:rsidRDefault="00FB0FA5" w:rsidP="00F82721">
            <w:r>
              <w:t>6</w:t>
            </w:r>
          </w:p>
        </w:tc>
        <w:tc>
          <w:tcPr>
            <w:tcW w:w="1257" w:type="dxa"/>
          </w:tcPr>
          <w:p w14:paraId="09C0C5B2" w14:textId="5961C306" w:rsidR="00FB0FA5" w:rsidRDefault="00FB0FA5" w:rsidP="00F82721">
            <w:r>
              <w:t>2</w:t>
            </w:r>
          </w:p>
        </w:tc>
        <w:tc>
          <w:tcPr>
            <w:tcW w:w="1439" w:type="dxa"/>
          </w:tcPr>
          <w:p w14:paraId="436CEE38" w14:textId="3DDA160C" w:rsidR="00FB0FA5" w:rsidRDefault="00FB0FA5" w:rsidP="00F82721">
            <w:r>
              <w:t>2</w:t>
            </w:r>
          </w:p>
        </w:tc>
        <w:tc>
          <w:tcPr>
            <w:tcW w:w="1367" w:type="dxa"/>
          </w:tcPr>
          <w:p w14:paraId="44FBA8CB" w14:textId="15C0EA04" w:rsidR="00FB0FA5" w:rsidRDefault="00FB0FA5" w:rsidP="00F82721">
            <w:r>
              <w:t>1</w:t>
            </w:r>
          </w:p>
        </w:tc>
        <w:tc>
          <w:tcPr>
            <w:tcW w:w="1252" w:type="dxa"/>
          </w:tcPr>
          <w:p w14:paraId="05875468" w14:textId="4F14BB5F" w:rsidR="00FB0FA5" w:rsidRDefault="00FB0FA5" w:rsidP="00F82721">
            <w:r>
              <w:t>13</w:t>
            </w:r>
          </w:p>
        </w:tc>
      </w:tr>
      <w:tr w:rsidR="00FB0FA5" w14:paraId="334D0579" w14:textId="77777777" w:rsidTr="00FB0FA5">
        <w:tc>
          <w:tcPr>
            <w:tcW w:w="1328" w:type="dxa"/>
          </w:tcPr>
          <w:p w14:paraId="6C52C127" w14:textId="0ADBC662" w:rsidR="00FB0FA5" w:rsidRDefault="00FB0FA5" w:rsidP="00F82721">
            <w:r>
              <w:t xml:space="preserve">Sable de </w:t>
            </w:r>
            <w:proofErr w:type="spellStart"/>
            <w:r>
              <w:t>ref</w:t>
            </w:r>
            <w:proofErr w:type="spellEnd"/>
          </w:p>
        </w:tc>
        <w:tc>
          <w:tcPr>
            <w:tcW w:w="1306" w:type="dxa"/>
          </w:tcPr>
          <w:p w14:paraId="3DC8E6D6" w14:textId="7393550C" w:rsidR="00FB0FA5" w:rsidRPr="002C77E8" w:rsidRDefault="00FB0FA5" w:rsidP="00F82721">
            <w:r>
              <w:t>5</w:t>
            </w:r>
          </w:p>
        </w:tc>
        <w:tc>
          <w:tcPr>
            <w:tcW w:w="1113" w:type="dxa"/>
          </w:tcPr>
          <w:p w14:paraId="2E8B7BE0" w14:textId="6A8AF848" w:rsidR="00FB0FA5" w:rsidRDefault="00FB0FA5" w:rsidP="00F82721">
            <w:r>
              <w:t>3</w:t>
            </w:r>
          </w:p>
        </w:tc>
        <w:tc>
          <w:tcPr>
            <w:tcW w:w="1257" w:type="dxa"/>
          </w:tcPr>
          <w:p w14:paraId="5F4C6859" w14:textId="5056D739" w:rsidR="00FB0FA5" w:rsidRDefault="00FB0FA5" w:rsidP="00F82721">
            <w:r>
              <w:t>2</w:t>
            </w:r>
          </w:p>
        </w:tc>
        <w:tc>
          <w:tcPr>
            <w:tcW w:w="1439" w:type="dxa"/>
          </w:tcPr>
          <w:p w14:paraId="114BF88D" w14:textId="728C91C3" w:rsidR="00FB0FA5" w:rsidRDefault="00FB0FA5" w:rsidP="00F82721">
            <w:r>
              <w:t>1</w:t>
            </w:r>
          </w:p>
        </w:tc>
        <w:tc>
          <w:tcPr>
            <w:tcW w:w="1367" w:type="dxa"/>
          </w:tcPr>
          <w:p w14:paraId="2A8AE103" w14:textId="3AF03AAB" w:rsidR="00FB0FA5" w:rsidRDefault="00FB0FA5" w:rsidP="00F82721">
            <w:r>
              <w:t>5</w:t>
            </w:r>
          </w:p>
        </w:tc>
        <w:tc>
          <w:tcPr>
            <w:tcW w:w="1252" w:type="dxa"/>
          </w:tcPr>
          <w:p w14:paraId="2CE6F4E0" w14:textId="62EA269C" w:rsidR="00FB0FA5" w:rsidRDefault="00FB0FA5" w:rsidP="00F82721">
            <w:r>
              <w:t>16</w:t>
            </w:r>
          </w:p>
        </w:tc>
      </w:tr>
    </w:tbl>
    <w:p w14:paraId="62C0020C" w14:textId="77777777" w:rsidR="005A0F0D" w:rsidRDefault="005A0F0D">
      <w:r>
        <w:t>En prenant en compte ces multiples critères, c’est le sable utilisé traditionnellement dans la pépinière qui arrive en tête.</w:t>
      </w:r>
    </w:p>
    <w:p w14:paraId="619F34D6" w14:textId="7E598DBE" w:rsidR="001D5FDA" w:rsidRDefault="005A0F0D">
      <w:pPr>
        <w:rPr>
          <w:rFonts w:asciiTheme="majorHAnsi" w:eastAsiaTheme="majorEastAsia" w:hAnsiTheme="majorHAnsi" w:cstheme="majorBidi"/>
          <w:color w:val="2F5496" w:themeColor="accent1" w:themeShade="BF"/>
          <w:sz w:val="32"/>
          <w:szCs w:val="32"/>
        </w:rPr>
      </w:pPr>
      <w:r>
        <w:t>Il pourrait être intéressant de calculer le prix de revient par semis avec l’utilisation de terreau. Afin de déterminer sile surcoût engendré par l’utilisation de terreau (au prix professionnel) est compensé par l’amélioration du nombre de semis produits.</w:t>
      </w:r>
      <w:r w:rsidR="001D5FDA">
        <w:br w:type="page"/>
      </w:r>
    </w:p>
    <w:p w14:paraId="0D1432BE" w14:textId="3961379C" w:rsidR="00C551B8" w:rsidRDefault="008C0692" w:rsidP="008C0692">
      <w:pPr>
        <w:pStyle w:val="Titre1"/>
      </w:pPr>
      <w:bookmarkStart w:id="14" w:name="_Toc144474728"/>
      <w:r>
        <w:lastRenderedPageBreak/>
        <w:t>Annexes</w:t>
      </w:r>
      <w:bookmarkEnd w:id="14"/>
    </w:p>
    <w:p w14:paraId="0A29DEFE" w14:textId="73C79ED9" w:rsidR="008C0692" w:rsidRDefault="004479E7" w:rsidP="004479E7">
      <w:pPr>
        <w:pStyle w:val="Paragraphedeliste"/>
        <w:numPr>
          <w:ilvl w:val="1"/>
          <w:numId w:val="5"/>
        </w:numPr>
      </w:pPr>
      <w:r>
        <w:t>Caractéristiques Terreau Universel</w:t>
      </w:r>
    </w:p>
    <w:p w14:paraId="17CCF258" w14:textId="48089F51" w:rsidR="004479E7" w:rsidRPr="004479E7" w:rsidRDefault="004479E7" w:rsidP="004479E7">
      <w:r>
        <w:rPr>
          <w:noProof/>
        </w:rPr>
        <w:drawing>
          <wp:anchor distT="0" distB="0" distL="114300" distR="114300" simplePos="0" relativeHeight="251658240" behindDoc="0" locked="0" layoutInCell="1" allowOverlap="1" wp14:anchorId="5B0E2E37" wp14:editId="7FB0F443">
            <wp:simplePos x="0" y="0"/>
            <wp:positionH relativeFrom="column">
              <wp:posOffset>-4445</wp:posOffset>
            </wp:positionH>
            <wp:positionV relativeFrom="paragraph">
              <wp:posOffset>0</wp:posOffset>
            </wp:positionV>
            <wp:extent cx="1688189" cy="2952750"/>
            <wp:effectExtent l="0" t="0" r="762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8189" cy="2952750"/>
                    </a:xfrm>
                    <a:prstGeom prst="rect">
                      <a:avLst/>
                    </a:prstGeom>
                    <a:noFill/>
                    <a:ln>
                      <a:noFill/>
                    </a:ln>
                  </pic:spPr>
                </pic:pic>
              </a:graphicData>
            </a:graphic>
          </wp:anchor>
        </w:drawing>
      </w:r>
      <w:r>
        <w:t xml:space="preserve"> « </w:t>
      </w:r>
      <w:r w:rsidRPr="004479E7">
        <w:t>Le </w:t>
      </w:r>
      <w:r w:rsidRPr="004479E7">
        <w:rPr>
          <w:u w:val="single"/>
        </w:rPr>
        <w:t>Terreau Universel</w:t>
      </w:r>
      <w:r w:rsidRPr="004479E7">
        <w:t> </w:t>
      </w:r>
      <w:r w:rsidRPr="004479E7">
        <w:rPr>
          <w:b/>
          <w:bCs/>
        </w:rPr>
        <w:t>SANIFLOR </w:t>
      </w:r>
      <w:r w:rsidRPr="004479E7">
        <w:t>est reconnu aussi bien par les jardiniers amateurs que par les professionnels comme étant LE terreau de préférence. Léger, nutritif et retenant bien l’eau, il convient à quasiment toutes les plantes : arbustes, plantes vivaces et/ou annuelles, légumes, plantes d’intérieur, … Avec le </w:t>
      </w:r>
      <w:r w:rsidRPr="004479E7">
        <w:rPr>
          <w:u w:val="single"/>
        </w:rPr>
        <w:t>Terreau Universel</w:t>
      </w:r>
      <w:r w:rsidRPr="004479E7">
        <w:t> </w:t>
      </w:r>
      <w:r w:rsidRPr="004479E7">
        <w:rPr>
          <w:b/>
          <w:bCs/>
        </w:rPr>
        <w:t>SANIFLOR</w:t>
      </w:r>
      <w:r w:rsidRPr="004479E7">
        <w:t> vous ne pouvez plus rater vos plantations !</w:t>
      </w:r>
    </w:p>
    <w:p w14:paraId="2C79CF2B" w14:textId="13D3F8FC" w:rsidR="004479E7" w:rsidRPr="004479E7" w:rsidRDefault="004479E7" w:rsidP="004479E7">
      <w:proofErr w:type="gramStart"/>
      <w:r w:rsidRPr="004479E7">
        <w:rPr>
          <w:u w:val="single"/>
        </w:rPr>
        <w:t>Usage:</w:t>
      </w:r>
      <w:proofErr w:type="gramEnd"/>
      <w:r w:rsidRPr="004479E7">
        <w:rPr>
          <w:u w:val="single"/>
        </w:rPr>
        <w:br/>
      </w:r>
      <w:r w:rsidRPr="004479E7">
        <w:t>Le terreau universel est idéal pour les plantations et rempotages de plantes d'intérieur et extérieur: plantes vertes, fleuries, légumes, arbustes d'ornement, massifs, les gazons et pour améliorer la terre du jardin ou de la serre. </w:t>
      </w:r>
    </w:p>
    <w:p w14:paraId="580D7D1C" w14:textId="5B068009" w:rsidR="004479E7" w:rsidRDefault="004479E7" w:rsidP="004479E7">
      <w:r w:rsidRPr="004479E7">
        <w:t>Terreau à base de tourbe horticole, tourbe blonde, compost d'écorces d'arbres résineux, engrais et mélange d'agents mouillant.</w:t>
      </w:r>
      <w:r>
        <w:t> »</w:t>
      </w:r>
    </w:p>
    <w:tbl>
      <w:tblPr>
        <w:tblStyle w:val="Grilledutableau"/>
        <w:tblpPr w:leftFromText="141" w:rightFromText="141" w:vertAnchor="text" w:horzAnchor="margin" w:tblpY="547"/>
        <w:tblW w:w="0" w:type="auto"/>
        <w:tblLook w:val="04A0" w:firstRow="1" w:lastRow="0" w:firstColumn="1" w:lastColumn="0" w:noHBand="0" w:noVBand="1"/>
      </w:tblPr>
      <w:tblGrid>
        <w:gridCol w:w="3114"/>
        <w:gridCol w:w="5948"/>
      </w:tblGrid>
      <w:tr w:rsidR="004479E7" w14:paraId="099FB004" w14:textId="77777777" w:rsidTr="004479E7">
        <w:tc>
          <w:tcPr>
            <w:tcW w:w="3114" w:type="dxa"/>
          </w:tcPr>
          <w:p w14:paraId="2C4A8C14" w14:textId="18708D05" w:rsidR="004479E7" w:rsidRDefault="004479E7" w:rsidP="004479E7">
            <w:bookmarkStart w:id="15" w:name="_Hlk128995443"/>
            <w:r>
              <w:t>Fabricant</w:t>
            </w:r>
          </w:p>
        </w:tc>
        <w:tc>
          <w:tcPr>
            <w:tcW w:w="5948" w:type="dxa"/>
          </w:tcPr>
          <w:p w14:paraId="42EC9868" w14:textId="0DE1F26C" w:rsidR="004479E7" w:rsidRDefault="004479E7" w:rsidP="004479E7">
            <w:r>
              <w:t>NV VAN ISRAEL</w:t>
            </w:r>
          </w:p>
        </w:tc>
      </w:tr>
      <w:tr w:rsidR="004479E7" w14:paraId="64D6203F" w14:textId="77777777" w:rsidTr="004479E7">
        <w:tc>
          <w:tcPr>
            <w:tcW w:w="3114" w:type="dxa"/>
          </w:tcPr>
          <w:p w14:paraId="1105D79B" w14:textId="0AE0285C" w:rsidR="004479E7" w:rsidRDefault="004479E7" w:rsidP="004479E7">
            <w:r>
              <w:t>Composition</w:t>
            </w:r>
          </w:p>
        </w:tc>
        <w:tc>
          <w:tcPr>
            <w:tcW w:w="5948" w:type="dxa"/>
          </w:tcPr>
          <w:p w14:paraId="282D16F3" w14:textId="5AECAD63" w:rsidR="004479E7" w:rsidRDefault="004479E7" w:rsidP="004479E7">
            <w:r>
              <w:t>Terreau à base de tourbe horticole, tourbe blonde, compost d’écorces de résineux</w:t>
            </w:r>
          </w:p>
        </w:tc>
      </w:tr>
      <w:tr w:rsidR="004479E7" w14:paraId="4EAFD06A" w14:textId="77777777" w:rsidTr="004479E7">
        <w:tc>
          <w:tcPr>
            <w:tcW w:w="3114" w:type="dxa"/>
          </w:tcPr>
          <w:p w14:paraId="4E3041F3" w14:textId="289A525E" w:rsidR="004479E7" w:rsidRDefault="004479E7" w:rsidP="004479E7">
            <w:r>
              <w:t>Matière sèche</w:t>
            </w:r>
          </w:p>
        </w:tc>
        <w:tc>
          <w:tcPr>
            <w:tcW w:w="5948" w:type="dxa"/>
          </w:tcPr>
          <w:p w14:paraId="2C5EDF78" w14:textId="209B052B" w:rsidR="004479E7" w:rsidRDefault="004479E7" w:rsidP="004479E7">
            <w:r>
              <w:t>(En masse du produit brut) 25%</w:t>
            </w:r>
          </w:p>
        </w:tc>
      </w:tr>
      <w:tr w:rsidR="004479E7" w14:paraId="774AA812" w14:textId="77777777" w:rsidTr="004479E7">
        <w:tc>
          <w:tcPr>
            <w:tcW w:w="3114" w:type="dxa"/>
          </w:tcPr>
          <w:p w14:paraId="49DB59D5" w14:textId="1E96373F" w:rsidR="004479E7" w:rsidRDefault="004479E7" w:rsidP="004479E7">
            <w:r>
              <w:t>Matières organiques</w:t>
            </w:r>
          </w:p>
        </w:tc>
        <w:tc>
          <w:tcPr>
            <w:tcW w:w="5948" w:type="dxa"/>
          </w:tcPr>
          <w:p w14:paraId="7F122CB9" w14:textId="1B37EFEA" w:rsidR="004479E7" w:rsidRDefault="004479E7" w:rsidP="004479E7">
            <w:r>
              <w:t>(En masse produit sec) 45%</w:t>
            </w:r>
          </w:p>
        </w:tc>
      </w:tr>
      <w:tr w:rsidR="0038572C" w14:paraId="30FE0A42" w14:textId="77777777" w:rsidTr="004479E7">
        <w:tc>
          <w:tcPr>
            <w:tcW w:w="3114" w:type="dxa"/>
          </w:tcPr>
          <w:p w14:paraId="0B25E966" w14:textId="4E37BC61" w:rsidR="0038572C" w:rsidRDefault="0038572C" w:rsidP="004479E7">
            <w:proofErr w:type="gramStart"/>
            <w:r>
              <w:t>pH</w:t>
            </w:r>
            <w:proofErr w:type="gramEnd"/>
          </w:p>
        </w:tc>
        <w:tc>
          <w:tcPr>
            <w:tcW w:w="5948" w:type="dxa"/>
          </w:tcPr>
          <w:p w14:paraId="4877A4E7" w14:textId="4B42C255" w:rsidR="0038572C" w:rsidRDefault="0038572C" w:rsidP="004479E7">
            <w:r>
              <w:t>6</w:t>
            </w:r>
          </w:p>
        </w:tc>
      </w:tr>
      <w:tr w:rsidR="004479E7" w14:paraId="1D215453" w14:textId="77777777" w:rsidTr="004479E7">
        <w:tc>
          <w:tcPr>
            <w:tcW w:w="3114" w:type="dxa"/>
          </w:tcPr>
          <w:p w14:paraId="061EA5EA" w14:textId="19A65583" w:rsidR="004479E7" w:rsidRDefault="004479E7" w:rsidP="004479E7">
            <w:r>
              <w:t>Conductivité électrique</w:t>
            </w:r>
          </w:p>
        </w:tc>
        <w:tc>
          <w:tcPr>
            <w:tcW w:w="5948" w:type="dxa"/>
          </w:tcPr>
          <w:p w14:paraId="60CFC0B9" w14:textId="332C4F49" w:rsidR="004479E7" w:rsidRDefault="0038572C" w:rsidP="004479E7">
            <w:r>
              <w:t xml:space="preserve">45 </w:t>
            </w:r>
            <w:proofErr w:type="spellStart"/>
            <w:r>
              <w:t>mS</w:t>
            </w:r>
            <w:proofErr w:type="spellEnd"/>
            <w:r>
              <w:t>/m</w:t>
            </w:r>
          </w:p>
        </w:tc>
      </w:tr>
      <w:tr w:rsidR="004479E7" w14:paraId="2BAA8E48" w14:textId="77777777" w:rsidTr="004479E7">
        <w:tc>
          <w:tcPr>
            <w:tcW w:w="3114" w:type="dxa"/>
          </w:tcPr>
          <w:p w14:paraId="22ACA2D6" w14:textId="6CA89AFB" w:rsidR="004479E7" w:rsidRDefault="004479E7" w:rsidP="004479E7">
            <w:r>
              <w:t>Capacité de rétention pour l’eau</w:t>
            </w:r>
          </w:p>
        </w:tc>
        <w:tc>
          <w:tcPr>
            <w:tcW w:w="5948" w:type="dxa"/>
          </w:tcPr>
          <w:p w14:paraId="53EFA570" w14:textId="5D22AEE8" w:rsidR="004479E7" w:rsidRDefault="0038572C" w:rsidP="004479E7">
            <w:r>
              <w:t>700ml/l</w:t>
            </w:r>
          </w:p>
        </w:tc>
      </w:tr>
      <w:tr w:rsidR="004479E7" w14:paraId="792AA70A" w14:textId="77777777" w:rsidTr="004479E7">
        <w:tc>
          <w:tcPr>
            <w:tcW w:w="3114" w:type="dxa"/>
          </w:tcPr>
          <w:p w14:paraId="49213CC4" w14:textId="4F824979" w:rsidR="004479E7" w:rsidRDefault="004479E7" w:rsidP="004479E7">
            <w:r>
              <w:t>Engrais</w:t>
            </w:r>
          </w:p>
        </w:tc>
        <w:tc>
          <w:tcPr>
            <w:tcW w:w="5948" w:type="dxa"/>
          </w:tcPr>
          <w:p w14:paraId="1B251887" w14:textId="5F270D5D" w:rsidR="004479E7" w:rsidRDefault="0038572C" w:rsidP="004479E7">
            <w:r>
              <w:t>Engrais composé NFU 42-001 NPK 12-14-24 avec oligo-éléments 1,250 kg/m3</w:t>
            </w:r>
          </w:p>
        </w:tc>
      </w:tr>
      <w:tr w:rsidR="004479E7" w14:paraId="18D27591" w14:textId="77777777" w:rsidTr="004479E7">
        <w:tc>
          <w:tcPr>
            <w:tcW w:w="3114" w:type="dxa"/>
          </w:tcPr>
          <w:p w14:paraId="74572D15" w14:textId="546F5191" w:rsidR="004479E7" w:rsidRDefault="004479E7" w:rsidP="004479E7">
            <w:r>
              <w:t>Mouillant</w:t>
            </w:r>
          </w:p>
        </w:tc>
        <w:tc>
          <w:tcPr>
            <w:tcW w:w="5948" w:type="dxa"/>
          </w:tcPr>
          <w:p w14:paraId="4F69619C" w14:textId="15CF825D" w:rsidR="004479E7" w:rsidRDefault="0038572C" w:rsidP="004479E7">
            <w:r>
              <w:t>200 gr/m3 d’</w:t>
            </w:r>
            <w:proofErr w:type="spellStart"/>
            <w:r>
              <w:t>Aquamix</w:t>
            </w:r>
            <w:proofErr w:type="spellEnd"/>
            <w:r>
              <w:t xml:space="preserve"> (AMM N°98 100115) de mélange de mouillants à base de polypropylène, glycol et de </w:t>
            </w:r>
            <w:proofErr w:type="spellStart"/>
            <w:r>
              <w:t>dobanol</w:t>
            </w:r>
            <w:proofErr w:type="spellEnd"/>
            <w:r>
              <w:t>.</w:t>
            </w:r>
          </w:p>
        </w:tc>
      </w:tr>
      <w:bookmarkEnd w:id="15"/>
    </w:tbl>
    <w:p w14:paraId="4495D3A0" w14:textId="42E46E60" w:rsidR="004479E7" w:rsidRDefault="004479E7" w:rsidP="004479E7"/>
    <w:p w14:paraId="506B3D21" w14:textId="51648474" w:rsidR="004479E7" w:rsidRPr="004479E7" w:rsidRDefault="004479E7" w:rsidP="004479E7"/>
    <w:p w14:paraId="4C25CEDC" w14:textId="63656437" w:rsidR="004479E7" w:rsidRDefault="0038572C" w:rsidP="004479E7">
      <w:r>
        <w:rPr>
          <w:noProof/>
        </w:rPr>
        <w:drawing>
          <wp:anchor distT="0" distB="0" distL="114300" distR="114300" simplePos="0" relativeHeight="251660288" behindDoc="0" locked="0" layoutInCell="1" allowOverlap="1" wp14:anchorId="245F22DC" wp14:editId="40D40CFD">
            <wp:simplePos x="0" y="0"/>
            <wp:positionH relativeFrom="margin">
              <wp:align>left</wp:align>
            </wp:positionH>
            <wp:positionV relativeFrom="paragraph">
              <wp:posOffset>186690</wp:posOffset>
            </wp:positionV>
            <wp:extent cx="2317115" cy="1737995"/>
            <wp:effectExtent l="381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317115" cy="1737995"/>
                    </a:xfrm>
                    <a:prstGeom prst="rect">
                      <a:avLst/>
                    </a:prstGeom>
                    <a:noFill/>
                    <a:ln>
                      <a:noFill/>
                    </a:ln>
                  </pic:spPr>
                </pic:pic>
              </a:graphicData>
            </a:graphic>
          </wp:anchor>
        </w:drawing>
      </w:r>
      <w:r w:rsidR="00431565">
        <w:t xml:space="preserve">« Terreau universel </w:t>
      </w:r>
      <w:proofErr w:type="spellStart"/>
      <w:r w:rsidR="00431565">
        <w:t>Saniflor</w:t>
      </w:r>
      <w:proofErr w:type="spellEnd"/>
      <w:r w:rsidR="00431565">
        <w:t>, substrat de culture de qualité, élaboré à partir de matières premières de haute qualité et rigoureusement contrôlé, reconnu par de très nombreux utilisateurs amateurs et professionnels, comme étant un terreau de référence dans le domaine horticole. Ce terreau comme son nom l’indique, présente l’immense avantage de favoriser la croissance de presque toutes les espèces de plantes. La tourbe blonde assure la bonne circulation de l’eau et de l’air et favorise le développement racinaire. La tourbe noire retient l’eau et les éléments fertilisants. Le terreau contient des éléments nutritifs avec oligo-éléments en quantités équilibrées pour 6 à 9 semaines qui apportent aux végétaux ce dont ils ont besoin pour se développer. L’incorporation de compost d’écorces résineux, grâce à son activité biologique élevée, stimule la vie microbienne du substrat et optimalise le développement du système racinaire. L’agent mouillant facilité l’absorption et la diffusion de l’eau dans le terreau.</w:t>
      </w:r>
    </w:p>
    <w:p w14:paraId="43C26FCA" w14:textId="5A58D3F4" w:rsidR="00431565" w:rsidRDefault="00431565" w:rsidP="004479E7">
      <w:r>
        <w:lastRenderedPageBreak/>
        <w:t>Avantages :</w:t>
      </w:r>
    </w:p>
    <w:p w14:paraId="1CC80FFC" w14:textId="0B9D67E0" w:rsidR="00431565" w:rsidRDefault="00431565" w:rsidP="004479E7">
      <w:r>
        <w:t>Terreau reconnu comme un des meilleurs rapports qualité/prix du marché. Structure, circulation d’eau, degré d’acidité (pH), teneur en humus et présence d’engrais avec oligo-éléments réunis pour vous assurer la croissance et la floraison de toutes vos plantes et arbustes.</w:t>
      </w:r>
    </w:p>
    <w:p w14:paraId="30A6C535" w14:textId="3E295DCF" w:rsidR="00431565" w:rsidRDefault="00431565" w:rsidP="004479E7">
      <w:r>
        <w:t>Utilisations :</w:t>
      </w:r>
    </w:p>
    <w:p w14:paraId="3E3CC7B3" w14:textId="2ACEB0B4" w:rsidR="004479E7" w:rsidRDefault="00431565" w:rsidP="004479E7">
      <w:r>
        <w:t>Le terreau universel SANIFLOR</w:t>
      </w:r>
      <w:r w:rsidR="00467E3D">
        <w:t xml:space="preserve"> est idéale pour les plantations et rempotages de plantes d’intérieur et extérieur : plantes vertes, fleuries, légumes, arbustes d’ornement, massifs, les gazons et pour améliorer la terre du jardin ou de la serre. »</w:t>
      </w:r>
    </w:p>
    <w:p w14:paraId="565DB465" w14:textId="77777777" w:rsidR="000A361C" w:rsidRDefault="000A361C" w:rsidP="004479E7"/>
    <w:p w14:paraId="43A95B16" w14:textId="09356A6E" w:rsidR="004479E7" w:rsidRDefault="004479E7" w:rsidP="004479E7">
      <w:pPr>
        <w:pStyle w:val="Paragraphedeliste"/>
        <w:numPr>
          <w:ilvl w:val="1"/>
          <w:numId w:val="5"/>
        </w:numPr>
      </w:pPr>
      <w:r>
        <w:t>Caractéristiques Ecorces de Pin sylvestre « Mulch »</w:t>
      </w:r>
    </w:p>
    <w:p w14:paraId="4150A57A" w14:textId="1FC5BAC5" w:rsidR="0038572C" w:rsidRDefault="008F280C" w:rsidP="004479E7">
      <w:r>
        <w:rPr>
          <w:noProof/>
        </w:rPr>
        <w:drawing>
          <wp:inline distT="0" distB="0" distL="0" distR="0" wp14:anchorId="34EC5E8B" wp14:editId="6413AB58">
            <wp:extent cx="3659418" cy="2307343"/>
            <wp:effectExtent l="9207" t="0" r="7938" b="7937"/>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705" b="7250"/>
                    <a:stretch/>
                  </pic:blipFill>
                  <pic:spPr bwMode="auto">
                    <a:xfrm rot="5400000">
                      <a:off x="0" y="0"/>
                      <a:ext cx="3682160" cy="2321682"/>
                    </a:xfrm>
                    <a:prstGeom prst="rect">
                      <a:avLst/>
                    </a:prstGeom>
                    <a:noFill/>
                    <a:ln>
                      <a:noFill/>
                    </a:ln>
                    <a:extLst>
                      <a:ext uri="{53640926-AAD7-44D8-BBD7-CCE9431645EC}">
                        <a14:shadowObscured xmlns:a14="http://schemas.microsoft.com/office/drawing/2010/main"/>
                      </a:ext>
                    </a:extLst>
                  </pic:spPr>
                </pic:pic>
              </a:graphicData>
            </a:graphic>
          </wp:inline>
        </w:drawing>
      </w:r>
      <w:r w:rsidR="004479E7">
        <w:rPr>
          <w:noProof/>
        </w:rPr>
        <w:drawing>
          <wp:anchor distT="0" distB="0" distL="114300" distR="114300" simplePos="0" relativeHeight="251659264" behindDoc="0" locked="0" layoutInCell="1" allowOverlap="1" wp14:anchorId="7B30AF45" wp14:editId="3D4064A7">
            <wp:simplePos x="132715" y="5227955"/>
            <wp:positionH relativeFrom="column">
              <wp:align>left</wp:align>
            </wp:positionH>
            <wp:positionV relativeFrom="paragraph">
              <wp:align>top</wp:align>
            </wp:positionV>
            <wp:extent cx="3676650" cy="2135505"/>
            <wp:effectExtent l="8572" t="0" r="8573" b="8572"/>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954" t="18049" b="13779"/>
                    <a:stretch/>
                  </pic:blipFill>
                  <pic:spPr bwMode="auto">
                    <a:xfrm rot="5400000">
                      <a:off x="0" y="0"/>
                      <a:ext cx="3676650" cy="2135505"/>
                    </a:xfrm>
                    <a:prstGeom prst="rect">
                      <a:avLst/>
                    </a:prstGeom>
                    <a:noFill/>
                    <a:ln>
                      <a:noFill/>
                    </a:ln>
                    <a:extLst>
                      <a:ext uri="{53640926-AAD7-44D8-BBD7-CCE9431645EC}">
                        <a14:shadowObscured xmlns:a14="http://schemas.microsoft.com/office/drawing/2010/main"/>
                      </a:ext>
                    </a:extLst>
                  </pic:spPr>
                </pic:pic>
              </a:graphicData>
            </a:graphic>
          </wp:anchor>
        </w:drawing>
      </w:r>
      <w:r w:rsidR="004479E7">
        <w:br w:type="textWrapping" w:clear="all"/>
      </w:r>
      <w:r w:rsidR="00467E3D">
        <w:t xml:space="preserve">« Ce mulch de pin est constitué de morceaux d’écorces fines de résineux et une alternative économique pour le paillage et la décoration des massifs et plates-bandes où il confère au jardin, une touche organique qui rappelle les couches humides du sous-bois. Recouvrir le sol de mulch permet non </w:t>
      </w:r>
      <w:proofErr w:type="spellStart"/>
      <w:r w:rsidR="00467E3D">
        <w:t>seulment</w:t>
      </w:r>
      <w:proofErr w:type="spellEnd"/>
      <w:r w:rsidR="00467E3D">
        <w:t xml:space="preserve"> de se débarrasser des mauvaises herbes, mais aussi de fournir des substances nutritives à la terre et de la protéger en préservant sa chaleur et son humidité. Le mulch a un effet durable, mais en se dégradant, il améliore la structure du sol et apporte un amendement organique appréciable pour les plantes.</w:t>
      </w:r>
    </w:p>
    <w:p w14:paraId="7F9AC977" w14:textId="67AFC998" w:rsidR="00467E3D" w:rsidRDefault="00467E3D" w:rsidP="004479E7">
      <w:r>
        <w:t>Avantages :</w:t>
      </w:r>
    </w:p>
    <w:p w14:paraId="5DD5BCE9" w14:textId="16F69E00" w:rsidR="00467E3D" w:rsidRDefault="00467E3D" w:rsidP="00467E3D">
      <w:pPr>
        <w:pStyle w:val="Paragraphedeliste"/>
        <w:numPr>
          <w:ilvl w:val="0"/>
          <w:numId w:val="2"/>
        </w:numPr>
      </w:pPr>
      <w:r>
        <w:t>Limite les arrosages</w:t>
      </w:r>
    </w:p>
    <w:p w14:paraId="0E18258B" w14:textId="352FAFAC" w:rsidR="00467E3D" w:rsidRDefault="00467E3D" w:rsidP="00467E3D">
      <w:pPr>
        <w:pStyle w:val="Paragraphedeliste"/>
        <w:numPr>
          <w:ilvl w:val="0"/>
          <w:numId w:val="2"/>
        </w:numPr>
      </w:pPr>
      <w:r>
        <w:t>Evite le désherbage chimique</w:t>
      </w:r>
    </w:p>
    <w:p w14:paraId="0E0E52C8" w14:textId="370949C4" w:rsidR="00467E3D" w:rsidRDefault="00467E3D" w:rsidP="00467E3D">
      <w:pPr>
        <w:pStyle w:val="Paragraphedeliste"/>
        <w:numPr>
          <w:ilvl w:val="0"/>
          <w:numId w:val="2"/>
        </w:numPr>
      </w:pPr>
      <w:r>
        <w:t>Evite le phénomène de battance</w:t>
      </w:r>
    </w:p>
    <w:p w14:paraId="7A5FBF50" w14:textId="4463A46E" w:rsidR="00467E3D" w:rsidRDefault="00467E3D" w:rsidP="00467E3D">
      <w:pPr>
        <w:pStyle w:val="Paragraphedeliste"/>
        <w:numPr>
          <w:ilvl w:val="0"/>
          <w:numId w:val="2"/>
        </w:numPr>
      </w:pPr>
      <w:r>
        <w:t>Améliore la structure du sol</w:t>
      </w:r>
    </w:p>
    <w:p w14:paraId="3DA7F6EA" w14:textId="5E1CDB90" w:rsidR="00467E3D" w:rsidRDefault="00467E3D" w:rsidP="00467E3D">
      <w:pPr>
        <w:pStyle w:val="Paragraphedeliste"/>
        <w:numPr>
          <w:ilvl w:val="0"/>
          <w:numId w:val="2"/>
        </w:numPr>
      </w:pPr>
      <w:r>
        <w:t>Améliore la croissance et la santé de vos végétaux</w:t>
      </w:r>
    </w:p>
    <w:p w14:paraId="14201655" w14:textId="2D467CC5" w:rsidR="00467E3D" w:rsidRDefault="00467E3D" w:rsidP="00467E3D">
      <w:pPr>
        <w:pStyle w:val="Paragraphedeliste"/>
        <w:numPr>
          <w:ilvl w:val="0"/>
          <w:numId w:val="2"/>
        </w:numPr>
      </w:pPr>
      <w:r>
        <w:lastRenderedPageBreak/>
        <w:t>Favorise la vie microbienne de votre sol</w:t>
      </w:r>
    </w:p>
    <w:p w14:paraId="042D6F3B" w14:textId="5C65D21D" w:rsidR="00467E3D" w:rsidRDefault="00467E3D" w:rsidP="00467E3D">
      <w:r>
        <w:t>Utilisation :</w:t>
      </w:r>
    </w:p>
    <w:p w14:paraId="493A92C7" w14:textId="2006E2D0" w:rsidR="00467E3D" w:rsidRDefault="00467E3D" w:rsidP="00467E3D">
      <w:r>
        <w:t>La mulch permet de recouvrir</w:t>
      </w:r>
      <w:r w:rsidR="00150156">
        <w:t xml:space="preserve"> à bon marché la surface du sol. Peut être utilisé entre les arbustes, conifères, plantes ornementales, au pied des haies, des arbres, sur les sentiers et les allées.</w:t>
      </w:r>
    </w:p>
    <w:p w14:paraId="24676810" w14:textId="13D815ED" w:rsidR="00467E3D" w:rsidRDefault="00467E3D" w:rsidP="00467E3D">
      <w:r>
        <w:t>Conseil :</w:t>
      </w:r>
    </w:p>
    <w:p w14:paraId="4AD805DD" w14:textId="4337FBA9" w:rsidR="00467E3D" w:rsidRDefault="00467E3D" w:rsidP="00467E3D">
      <w:r>
        <w:t>Avant la mise ne place du mulch de pin, il est indispensable de préparer correctement le sol. Eliminer au préalable toutes les mauvaises herbes existantes ainsi que les semences en germination et bêcher si nécessaire, afin d’obtenir une bonne aération du sous-sol.</w:t>
      </w:r>
    </w:p>
    <w:p w14:paraId="55BE61C7" w14:textId="34B5DEC9" w:rsidR="00150156" w:rsidRDefault="00150156" w:rsidP="00467E3D">
      <w:r>
        <w:t>Epaisseur préconisée :</w:t>
      </w:r>
    </w:p>
    <w:p w14:paraId="40309365" w14:textId="7CB8BBE5" w:rsidR="00150156" w:rsidRDefault="00150156" w:rsidP="00467E3D">
      <w:r>
        <w:t>5cm (un sac de 50L couvre +- 1m2)</w:t>
      </w:r>
    </w:p>
    <w:p w14:paraId="63CDEA08" w14:textId="77777777" w:rsidR="00467E3D" w:rsidRDefault="00467E3D" w:rsidP="00467E3D"/>
    <w:tbl>
      <w:tblPr>
        <w:tblStyle w:val="Grilledutableau"/>
        <w:tblpPr w:leftFromText="141" w:rightFromText="141" w:vertAnchor="text" w:horzAnchor="margin" w:tblpY="102"/>
        <w:tblW w:w="0" w:type="auto"/>
        <w:tblLook w:val="04A0" w:firstRow="1" w:lastRow="0" w:firstColumn="1" w:lastColumn="0" w:noHBand="0" w:noVBand="1"/>
      </w:tblPr>
      <w:tblGrid>
        <w:gridCol w:w="3114"/>
        <w:gridCol w:w="5948"/>
      </w:tblGrid>
      <w:tr w:rsidR="008F280C" w14:paraId="15015044" w14:textId="77777777" w:rsidTr="008F280C">
        <w:tc>
          <w:tcPr>
            <w:tcW w:w="3114" w:type="dxa"/>
          </w:tcPr>
          <w:p w14:paraId="21C60419" w14:textId="77777777" w:rsidR="008F280C" w:rsidRDefault="008F280C" w:rsidP="008F280C">
            <w:bookmarkStart w:id="16" w:name="_Hlk128995877"/>
            <w:r>
              <w:t>Fabricant</w:t>
            </w:r>
          </w:p>
        </w:tc>
        <w:tc>
          <w:tcPr>
            <w:tcW w:w="5948" w:type="dxa"/>
          </w:tcPr>
          <w:p w14:paraId="4497F791" w14:textId="77777777" w:rsidR="008F280C" w:rsidRDefault="008F280C" w:rsidP="008F280C">
            <w:r>
              <w:t>NV VAN ISRAEL</w:t>
            </w:r>
          </w:p>
        </w:tc>
      </w:tr>
      <w:tr w:rsidR="008F280C" w14:paraId="201A0B48" w14:textId="77777777" w:rsidTr="008F280C">
        <w:tc>
          <w:tcPr>
            <w:tcW w:w="3114" w:type="dxa"/>
          </w:tcPr>
          <w:p w14:paraId="6E710B54" w14:textId="77777777" w:rsidR="008F280C" w:rsidRDefault="008F280C" w:rsidP="008F280C">
            <w:r>
              <w:t>Composition</w:t>
            </w:r>
          </w:p>
        </w:tc>
        <w:tc>
          <w:tcPr>
            <w:tcW w:w="5948" w:type="dxa"/>
          </w:tcPr>
          <w:p w14:paraId="01CC926D" w14:textId="77777777" w:rsidR="008F280C" w:rsidRDefault="008F280C" w:rsidP="008F280C">
            <w:r>
              <w:t>Couvre sol à base d’écorces de Pin sylvestre</w:t>
            </w:r>
          </w:p>
        </w:tc>
      </w:tr>
      <w:tr w:rsidR="008F280C" w14:paraId="1EB1562F" w14:textId="77777777" w:rsidTr="008F280C">
        <w:tc>
          <w:tcPr>
            <w:tcW w:w="3114" w:type="dxa"/>
          </w:tcPr>
          <w:p w14:paraId="222F9F07" w14:textId="77777777" w:rsidR="008F280C" w:rsidRDefault="008F280C" w:rsidP="008F280C">
            <w:r>
              <w:t>Granulométrie</w:t>
            </w:r>
          </w:p>
        </w:tc>
        <w:tc>
          <w:tcPr>
            <w:tcW w:w="5948" w:type="dxa"/>
          </w:tcPr>
          <w:p w14:paraId="17F4A02B" w14:textId="77777777" w:rsidR="008F280C" w:rsidRDefault="008F280C" w:rsidP="008F280C">
            <w:r>
              <w:t>4-8 mm</w:t>
            </w:r>
          </w:p>
        </w:tc>
      </w:tr>
      <w:tr w:rsidR="008F280C" w14:paraId="7D318B51" w14:textId="77777777" w:rsidTr="008F280C">
        <w:tc>
          <w:tcPr>
            <w:tcW w:w="3114" w:type="dxa"/>
          </w:tcPr>
          <w:p w14:paraId="14440445" w14:textId="77777777" w:rsidR="008F280C" w:rsidRDefault="008F280C" w:rsidP="008F280C">
            <w:r>
              <w:t>Matière sèche</w:t>
            </w:r>
          </w:p>
        </w:tc>
        <w:tc>
          <w:tcPr>
            <w:tcW w:w="5948" w:type="dxa"/>
          </w:tcPr>
          <w:p w14:paraId="10649194" w14:textId="77777777" w:rsidR="008F280C" w:rsidRDefault="008F280C" w:rsidP="008F280C">
            <w:r>
              <w:t>(En masse du produit brut) 50%</w:t>
            </w:r>
          </w:p>
        </w:tc>
      </w:tr>
      <w:tr w:rsidR="008F280C" w14:paraId="23C21ADA" w14:textId="77777777" w:rsidTr="008F280C">
        <w:tc>
          <w:tcPr>
            <w:tcW w:w="3114" w:type="dxa"/>
          </w:tcPr>
          <w:p w14:paraId="70BA973D" w14:textId="77777777" w:rsidR="008F280C" w:rsidRDefault="008F280C" w:rsidP="008F280C">
            <w:r>
              <w:t>Matières organiques</w:t>
            </w:r>
          </w:p>
        </w:tc>
        <w:tc>
          <w:tcPr>
            <w:tcW w:w="5948" w:type="dxa"/>
          </w:tcPr>
          <w:p w14:paraId="4148DFE5" w14:textId="77777777" w:rsidR="008F280C" w:rsidRDefault="008F280C" w:rsidP="008F280C">
            <w:r>
              <w:t>(En masse du produit sec) 75%</w:t>
            </w:r>
          </w:p>
        </w:tc>
      </w:tr>
      <w:tr w:rsidR="008F280C" w14:paraId="41362DD9" w14:textId="77777777" w:rsidTr="008F280C">
        <w:tc>
          <w:tcPr>
            <w:tcW w:w="3114" w:type="dxa"/>
          </w:tcPr>
          <w:p w14:paraId="688CDBAF" w14:textId="77777777" w:rsidR="008F280C" w:rsidRDefault="008F280C" w:rsidP="008F280C">
            <w:proofErr w:type="gramStart"/>
            <w:r>
              <w:t>pH</w:t>
            </w:r>
            <w:proofErr w:type="gramEnd"/>
          </w:p>
        </w:tc>
        <w:tc>
          <w:tcPr>
            <w:tcW w:w="5948" w:type="dxa"/>
          </w:tcPr>
          <w:p w14:paraId="7ED4B524" w14:textId="77777777" w:rsidR="008F280C" w:rsidRDefault="008F280C" w:rsidP="008F280C">
            <w:r>
              <w:t>5,2</w:t>
            </w:r>
          </w:p>
        </w:tc>
      </w:tr>
      <w:tr w:rsidR="008F280C" w14:paraId="2497DF7D" w14:textId="77777777" w:rsidTr="008F280C">
        <w:tc>
          <w:tcPr>
            <w:tcW w:w="3114" w:type="dxa"/>
          </w:tcPr>
          <w:p w14:paraId="5689BCC4" w14:textId="77777777" w:rsidR="008F280C" w:rsidRDefault="008F280C" w:rsidP="008F280C">
            <w:r>
              <w:t>Conductivité électrique</w:t>
            </w:r>
          </w:p>
        </w:tc>
        <w:tc>
          <w:tcPr>
            <w:tcW w:w="5948" w:type="dxa"/>
          </w:tcPr>
          <w:p w14:paraId="7D1B8A5C" w14:textId="77777777" w:rsidR="008F280C" w:rsidRDefault="008F280C" w:rsidP="008F280C">
            <w:r>
              <w:t xml:space="preserve">10 </w:t>
            </w:r>
            <w:proofErr w:type="spellStart"/>
            <w:r>
              <w:t>mS</w:t>
            </w:r>
            <w:proofErr w:type="spellEnd"/>
            <w:r>
              <w:t>/m</w:t>
            </w:r>
          </w:p>
        </w:tc>
      </w:tr>
      <w:tr w:rsidR="008F280C" w14:paraId="4A157EC4" w14:textId="77777777" w:rsidTr="008F280C">
        <w:tc>
          <w:tcPr>
            <w:tcW w:w="3114" w:type="dxa"/>
          </w:tcPr>
          <w:p w14:paraId="71657FD2" w14:textId="77777777" w:rsidR="008F280C" w:rsidRDefault="008F280C" w:rsidP="008F280C">
            <w:r>
              <w:t>Capacité de rétention pour l’eau</w:t>
            </w:r>
          </w:p>
        </w:tc>
        <w:tc>
          <w:tcPr>
            <w:tcW w:w="5948" w:type="dxa"/>
          </w:tcPr>
          <w:p w14:paraId="5DE58B15" w14:textId="77777777" w:rsidR="008F280C" w:rsidRDefault="008F280C" w:rsidP="008F280C">
            <w:r>
              <w:t>150ml/l</w:t>
            </w:r>
          </w:p>
        </w:tc>
      </w:tr>
      <w:tr w:rsidR="008F280C" w14:paraId="7D7FB4C0" w14:textId="77777777" w:rsidTr="008F280C">
        <w:tc>
          <w:tcPr>
            <w:tcW w:w="3114" w:type="dxa"/>
          </w:tcPr>
          <w:p w14:paraId="35AD12C0" w14:textId="77777777" w:rsidR="008F280C" w:rsidRDefault="008F280C" w:rsidP="008F280C">
            <w:r>
              <w:t>Engrais</w:t>
            </w:r>
          </w:p>
        </w:tc>
        <w:tc>
          <w:tcPr>
            <w:tcW w:w="5948" w:type="dxa"/>
          </w:tcPr>
          <w:p w14:paraId="4BB518A8" w14:textId="77777777" w:rsidR="008F280C" w:rsidRDefault="008F280C" w:rsidP="008F280C">
            <w:r>
              <w:t>/</w:t>
            </w:r>
          </w:p>
        </w:tc>
      </w:tr>
      <w:tr w:rsidR="008F280C" w14:paraId="1F5BC275" w14:textId="77777777" w:rsidTr="008F280C">
        <w:tc>
          <w:tcPr>
            <w:tcW w:w="3114" w:type="dxa"/>
          </w:tcPr>
          <w:p w14:paraId="27463425" w14:textId="77777777" w:rsidR="008F280C" w:rsidRDefault="008F280C" w:rsidP="008F280C">
            <w:r>
              <w:t>Mouillant</w:t>
            </w:r>
          </w:p>
        </w:tc>
        <w:tc>
          <w:tcPr>
            <w:tcW w:w="5948" w:type="dxa"/>
          </w:tcPr>
          <w:p w14:paraId="4B4B35CC" w14:textId="77777777" w:rsidR="008F280C" w:rsidRDefault="008F280C" w:rsidP="008F280C">
            <w:r>
              <w:t>/</w:t>
            </w:r>
          </w:p>
        </w:tc>
      </w:tr>
      <w:bookmarkEnd w:id="16"/>
    </w:tbl>
    <w:p w14:paraId="51B6694E" w14:textId="6AD67B9A" w:rsidR="004479E7" w:rsidRDefault="004479E7" w:rsidP="004479E7"/>
    <w:p w14:paraId="7FF13738" w14:textId="5AFE2AF7" w:rsidR="004479E7" w:rsidRDefault="004479E7" w:rsidP="004479E7">
      <w:pPr>
        <w:pStyle w:val="Paragraphedeliste"/>
        <w:numPr>
          <w:ilvl w:val="1"/>
          <w:numId w:val="5"/>
        </w:numPr>
      </w:pPr>
      <w:r>
        <w:t>Caractéristiques Ecorces de Pin maritime</w:t>
      </w:r>
    </w:p>
    <w:p w14:paraId="63C31C45" w14:textId="7540AC24" w:rsidR="008F280C" w:rsidRDefault="001D5FDA" w:rsidP="008F280C">
      <w:pPr>
        <w:rPr>
          <w:noProof/>
        </w:rPr>
      </w:pPr>
      <w:r>
        <w:rPr>
          <w:noProof/>
        </w:rPr>
        <w:drawing>
          <wp:anchor distT="0" distB="0" distL="114300" distR="114300" simplePos="0" relativeHeight="251661312" behindDoc="0" locked="0" layoutInCell="1" allowOverlap="1" wp14:anchorId="5F739704" wp14:editId="425B4BBD">
            <wp:simplePos x="0" y="0"/>
            <wp:positionH relativeFrom="margin">
              <wp:posOffset>1415415</wp:posOffset>
            </wp:positionH>
            <wp:positionV relativeFrom="paragraph">
              <wp:posOffset>726440</wp:posOffset>
            </wp:positionV>
            <wp:extent cx="2948305" cy="1525905"/>
            <wp:effectExtent l="635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1017"/>
                    <a:stretch/>
                  </pic:blipFill>
                  <pic:spPr bwMode="auto">
                    <a:xfrm rot="5400000">
                      <a:off x="0" y="0"/>
                      <a:ext cx="2948305" cy="1525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280C">
        <w:rPr>
          <w:noProof/>
        </w:rPr>
        <w:drawing>
          <wp:inline distT="0" distB="0" distL="0" distR="0" wp14:anchorId="20224A0D" wp14:editId="14CB9ED0">
            <wp:extent cx="1695450" cy="2967038"/>
            <wp:effectExtent l="0" t="0" r="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7344" cy="2970352"/>
                    </a:xfrm>
                    <a:prstGeom prst="rect">
                      <a:avLst/>
                    </a:prstGeom>
                    <a:noFill/>
                    <a:ln>
                      <a:noFill/>
                    </a:ln>
                  </pic:spPr>
                </pic:pic>
              </a:graphicData>
            </a:graphic>
          </wp:inline>
        </w:drawing>
      </w:r>
    </w:p>
    <w:p w14:paraId="1789940B" w14:textId="712AA374" w:rsidR="001D5FDA" w:rsidRPr="001D5FDA" w:rsidRDefault="001D5FDA" w:rsidP="001D5FDA">
      <w:r>
        <w:t>« </w:t>
      </w:r>
      <w:r w:rsidRPr="001D5FDA">
        <w:t xml:space="preserve">Si elles servent principalement comme couverture de sol dans les massifs ornementaux du jardin, on peut aussi les utiliser pour la confection d’allées rustiques qui sillonneront le jardin … D’une belle </w:t>
      </w:r>
      <w:r w:rsidRPr="001D5FDA">
        <w:lastRenderedPageBreak/>
        <w:t>teinte brune, elles limiteront la croissance des herbes indésirables tout en gardant au sol une bonne humidité. </w:t>
      </w:r>
      <w:r w:rsidRPr="001D5FDA">
        <w:rPr>
          <w:u w:val="single"/>
        </w:rPr>
        <w:t>Les Ecorces de Pin Maritimes</w:t>
      </w:r>
      <w:r w:rsidRPr="001D5FDA">
        <w:t> </w:t>
      </w:r>
      <w:r w:rsidRPr="001D5FDA">
        <w:rPr>
          <w:b/>
          <w:bCs/>
        </w:rPr>
        <w:t>SANIFLOR </w:t>
      </w:r>
      <w:r w:rsidRPr="001D5FDA">
        <w:t>existent en 6 calibres : du 04/08 au 45/80.</w:t>
      </w:r>
    </w:p>
    <w:p w14:paraId="14012771" w14:textId="2285504D" w:rsidR="001D5FDA" w:rsidRPr="001D5FDA" w:rsidRDefault="001D5FDA" w:rsidP="001D5FDA">
      <w:r w:rsidRPr="001D5FDA">
        <w:rPr>
          <w:u w:val="single"/>
        </w:rPr>
        <w:t>Usage :</w:t>
      </w:r>
      <w:r w:rsidRPr="001D5FDA">
        <w:rPr>
          <w:u w:val="single"/>
        </w:rPr>
        <w:br/>
      </w:r>
      <w:r w:rsidRPr="001D5FDA">
        <w:t>Les écorces de pin servent principalement à recouvrir les plates-bandes et le dessous des arbustes. Elles peuvent aussi servir à la création d'allées où elles confèrent aux jardins, une touche organique.</w:t>
      </w:r>
      <w:r>
        <w:t> »</w:t>
      </w:r>
    </w:p>
    <w:tbl>
      <w:tblPr>
        <w:tblStyle w:val="Grilledutableau"/>
        <w:tblpPr w:leftFromText="141" w:rightFromText="141" w:vertAnchor="text" w:horzAnchor="margin" w:tblpY="102"/>
        <w:tblW w:w="0" w:type="auto"/>
        <w:tblLook w:val="04A0" w:firstRow="1" w:lastRow="0" w:firstColumn="1" w:lastColumn="0" w:noHBand="0" w:noVBand="1"/>
      </w:tblPr>
      <w:tblGrid>
        <w:gridCol w:w="3114"/>
        <w:gridCol w:w="5948"/>
      </w:tblGrid>
      <w:tr w:rsidR="001D5FDA" w14:paraId="7C601267" w14:textId="77777777" w:rsidTr="00D071E2">
        <w:tc>
          <w:tcPr>
            <w:tcW w:w="3114" w:type="dxa"/>
          </w:tcPr>
          <w:p w14:paraId="215A8DC5" w14:textId="77777777" w:rsidR="001D5FDA" w:rsidRDefault="001D5FDA" w:rsidP="00D071E2">
            <w:r>
              <w:t>Fabricant</w:t>
            </w:r>
          </w:p>
        </w:tc>
        <w:tc>
          <w:tcPr>
            <w:tcW w:w="5948" w:type="dxa"/>
          </w:tcPr>
          <w:p w14:paraId="29FD7AE3" w14:textId="77777777" w:rsidR="001D5FDA" w:rsidRDefault="001D5FDA" w:rsidP="00D071E2">
            <w:r>
              <w:t>NV VAN ISRAEL</w:t>
            </w:r>
          </w:p>
        </w:tc>
      </w:tr>
      <w:tr w:rsidR="001D5FDA" w14:paraId="3E26FC17" w14:textId="77777777" w:rsidTr="00D071E2">
        <w:tc>
          <w:tcPr>
            <w:tcW w:w="3114" w:type="dxa"/>
          </w:tcPr>
          <w:p w14:paraId="0CAF059D" w14:textId="77777777" w:rsidR="001D5FDA" w:rsidRDefault="001D5FDA" w:rsidP="00D071E2">
            <w:r>
              <w:t>Composition</w:t>
            </w:r>
          </w:p>
        </w:tc>
        <w:tc>
          <w:tcPr>
            <w:tcW w:w="5948" w:type="dxa"/>
          </w:tcPr>
          <w:p w14:paraId="317705D1" w14:textId="6E585324" w:rsidR="001D5FDA" w:rsidRDefault="001D5FDA" w:rsidP="00D071E2">
            <w:r>
              <w:t>Couvre sol à base d’écorces de Pin maritime</w:t>
            </w:r>
          </w:p>
        </w:tc>
      </w:tr>
      <w:tr w:rsidR="001D5FDA" w14:paraId="6A46799A" w14:textId="77777777" w:rsidTr="00D071E2">
        <w:tc>
          <w:tcPr>
            <w:tcW w:w="3114" w:type="dxa"/>
          </w:tcPr>
          <w:p w14:paraId="78A1DE09" w14:textId="77777777" w:rsidR="001D5FDA" w:rsidRDefault="001D5FDA" w:rsidP="00D071E2">
            <w:r>
              <w:t>Granulométrie</w:t>
            </w:r>
          </w:p>
        </w:tc>
        <w:tc>
          <w:tcPr>
            <w:tcW w:w="5948" w:type="dxa"/>
          </w:tcPr>
          <w:p w14:paraId="74CFFDBF" w14:textId="77777777" w:rsidR="001D5FDA" w:rsidRDefault="001D5FDA" w:rsidP="00D071E2">
            <w:r>
              <w:t>4-8 mm</w:t>
            </w:r>
          </w:p>
        </w:tc>
      </w:tr>
      <w:tr w:rsidR="001D5FDA" w14:paraId="07609FE4" w14:textId="77777777" w:rsidTr="00D071E2">
        <w:tc>
          <w:tcPr>
            <w:tcW w:w="3114" w:type="dxa"/>
          </w:tcPr>
          <w:p w14:paraId="2CB3F478" w14:textId="77777777" w:rsidR="001D5FDA" w:rsidRDefault="001D5FDA" w:rsidP="00D071E2">
            <w:r>
              <w:t>Matière sèche</w:t>
            </w:r>
          </w:p>
        </w:tc>
        <w:tc>
          <w:tcPr>
            <w:tcW w:w="5948" w:type="dxa"/>
          </w:tcPr>
          <w:p w14:paraId="0EB66C2C" w14:textId="792E433A" w:rsidR="001D5FDA" w:rsidRDefault="001D5FDA" w:rsidP="00D071E2">
            <w:r>
              <w:t>(En masse du produit brut) 48%</w:t>
            </w:r>
          </w:p>
        </w:tc>
      </w:tr>
      <w:tr w:rsidR="001D5FDA" w14:paraId="46543302" w14:textId="77777777" w:rsidTr="00D071E2">
        <w:tc>
          <w:tcPr>
            <w:tcW w:w="3114" w:type="dxa"/>
          </w:tcPr>
          <w:p w14:paraId="20E2A162" w14:textId="77777777" w:rsidR="001D5FDA" w:rsidRDefault="001D5FDA" w:rsidP="00D071E2">
            <w:r>
              <w:t>Matières organiques</w:t>
            </w:r>
          </w:p>
        </w:tc>
        <w:tc>
          <w:tcPr>
            <w:tcW w:w="5948" w:type="dxa"/>
          </w:tcPr>
          <w:p w14:paraId="3155DEE1" w14:textId="0DB827A8" w:rsidR="001D5FDA" w:rsidRDefault="001D5FDA" w:rsidP="00D071E2">
            <w:r>
              <w:t>(En masse du produit sec) 80%</w:t>
            </w:r>
          </w:p>
        </w:tc>
      </w:tr>
      <w:tr w:rsidR="001D5FDA" w14:paraId="770AD51E" w14:textId="77777777" w:rsidTr="00D071E2">
        <w:tc>
          <w:tcPr>
            <w:tcW w:w="3114" w:type="dxa"/>
          </w:tcPr>
          <w:p w14:paraId="2735A254" w14:textId="77777777" w:rsidR="001D5FDA" w:rsidRDefault="001D5FDA" w:rsidP="00D071E2">
            <w:proofErr w:type="gramStart"/>
            <w:r>
              <w:t>pH</w:t>
            </w:r>
            <w:proofErr w:type="gramEnd"/>
          </w:p>
        </w:tc>
        <w:tc>
          <w:tcPr>
            <w:tcW w:w="5948" w:type="dxa"/>
          </w:tcPr>
          <w:p w14:paraId="4FA138BF" w14:textId="68B580B8" w:rsidR="001D5FDA" w:rsidRDefault="001D5FDA" w:rsidP="00D071E2">
            <w:r>
              <w:t>5,5</w:t>
            </w:r>
          </w:p>
        </w:tc>
      </w:tr>
      <w:tr w:rsidR="001D5FDA" w14:paraId="732CAC17" w14:textId="77777777" w:rsidTr="00D071E2">
        <w:tc>
          <w:tcPr>
            <w:tcW w:w="3114" w:type="dxa"/>
          </w:tcPr>
          <w:p w14:paraId="759EE904" w14:textId="77777777" w:rsidR="001D5FDA" w:rsidRDefault="001D5FDA" w:rsidP="00D071E2">
            <w:r>
              <w:t>Conductivité électrique</w:t>
            </w:r>
          </w:p>
        </w:tc>
        <w:tc>
          <w:tcPr>
            <w:tcW w:w="5948" w:type="dxa"/>
          </w:tcPr>
          <w:p w14:paraId="6C5E27E0" w14:textId="3E13F950" w:rsidR="001D5FDA" w:rsidRDefault="001D5FDA" w:rsidP="00D071E2">
            <w:r>
              <w:t xml:space="preserve">5 </w:t>
            </w:r>
            <w:proofErr w:type="spellStart"/>
            <w:r>
              <w:t>mS</w:t>
            </w:r>
            <w:proofErr w:type="spellEnd"/>
            <w:r>
              <w:t>/m</w:t>
            </w:r>
          </w:p>
        </w:tc>
      </w:tr>
      <w:tr w:rsidR="001D5FDA" w14:paraId="0010E7A6" w14:textId="77777777" w:rsidTr="00D071E2">
        <w:tc>
          <w:tcPr>
            <w:tcW w:w="3114" w:type="dxa"/>
          </w:tcPr>
          <w:p w14:paraId="13D2E7F8" w14:textId="77777777" w:rsidR="001D5FDA" w:rsidRDefault="001D5FDA" w:rsidP="00D071E2">
            <w:r>
              <w:t>Capacité de rétention pour l’eau</w:t>
            </w:r>
          </w:p>
        </w:tc>
        <w:tc>
          <w:tcPr>
            <w:tcW w:w="5948" w:type="dxa"/>
          </w:tcPr>
          <w:p w14:paraId="1D19C114" w14:textId="6137EBE2" w:rsidR="001D5FDA" w:rsidRDefault="001D5FDA" w:rsidP="00D071E2">
            <w:r>
              <w:t>100ml/l</w:t>
            </w:r>
          </w:p>
        </w:tc>
      </w:tr>
      <w:tr w:rsidR="001D5FDA" w14:paraId="367FB8A2" w14:textId="77777777" w:rsidTr="00D071E2">
        <w:tc>
          <w:tcPr>
            <w:tcW w:w="3114" w:type="dxa"/>
          </w:tcPr>
          <w:p w14:paraId="23937471" w14:textId="77777777" w:rsidR="001D5FDA" w:rsidRDefault="001D5FDA" w:rsidP="00D071E2">
            <w:r>
              <w:t>Engrais</w:t>
            </w:r>
          </w:p>
        </w:tc>
        <w:tc>
          <w:tcPr>
            <w:tcW w:w="5948" w:type="dxa"/>
          </w:tcPr>
          <w:p w14:paraId="6AE6E22D" w14:textId="77777777" w:rsidR="001D5FDA" w:rsidRDefault="001D5FDA" w:rsidP="00D071E2">
            <w:r>
              <w:t>/</w:t>
            </w:r>
          </w:p>
        </w:tc>
      </w:tr>
      <w:tr w:rsidR="001D5FDA" w14:paraId="515A91DE" w14:textId="77777777" w:rsidTr="00D071E2">
        <w:tc>
          <w:tcPr>
            <w:tcW w:w="3114" w:type="dxa"/>
          </w:tcPr>
          <w:p w14:paraId="5CDAE210" w14:textId="77777777" w:rsidR="001D5FDA" w:rsidRDefault="001D5FDA" w:rsidP="00D071E2">
            <w:r>
              <w:t>Mouillant</w:t>
            </w:r>
          </w:p>
        </w:tc>
        <w:tc>
          <w:tcPr>
            <w:tcW w:w="5948" w:type="dxa"/>
          </w:tcPr>
          <w:p w14:paraId="541F5707" w14:textId="77777777" w:rsidR="001D5FDA" w:rsidRDefault="001D5FDA" w:rsidP="00D071E2">
            <w:r>
              <w:t>/</w:t>
            </w:r>
          </w:p>
        </w:tc>
      </w:tr>
    </w:tbl>
    <w:p w14:paraId="6C5DC674" w14:textId="6AA1393E" w:rsidR="001D5FDA" w:rsidRDefault="001D5FDA" w:rsidP="008F280C"/>
    <w:p w14:paraId="461DFADB" w14:textId="207F18FD" w:rsidR="00495CF8" w:rsidRDefault="00495CF8" w:rsidP="008F280C">
      <w:r>
        <w:t xml:space="preserve">« Les écorces décoratives PROFI DECOR </w:t>
      </w:r>
      <w:proofErr w:type="spellStart"/>
      <w:r>
        <w:t>Saniflor</w:t>
      </w:r>
      <w:proofErr w:type="spellEnd"/>
      <w:r>
        <w:t xml:space="preserve"> proviennent uniquement d’arbres de pin maritime des forêts du sud de l’Europe. Issues du tri mécanique, les écorces sont tamisées et triées en 6 calibres différents, variant de 4mm à 80mm, pour ne retenir que les morceaux de meilleure qualité, tandis que les déchets de fibres et libers sont en grande partie éliminés dans ce processus, ce qui ne leur donne ce côté très esthétique. Paillage très en vogue depuis des dizaines d’années, mas peut être encore plus à l’avenir, pour remplacer de manière définitive les produits chimiques de lutte contre les mauvaises herbes. Recouvrir les sols d’écorces permet aussi, grâce </w:t>
      </w:r>
      <w:r w:rsidR="00393329">
        <w:t xml:space="preserve">à leur décomposition </w:t>
      </w:r>
      <w:r>
        <w:t xml:space="preserve">à long terme, de fournir des substances nutritives </w:t>
      </w:r>
      <w:r w:rsidR="00393329">
        <w:t>à la terre et de la protéger en préservant sa chaleur et son humidité. Les écorces de pin maritime ont ce côté esthétique que n’ont pas les autres paillages, l’homogénéité fournie par ces belles écorces décoratives brun foncé donne le meilleur effet dans les jardins.</w:t>
      </w:r>
      <w:r w:rsidR="00C77C38">
        <w:t> »</w:t>
      </w:r>
    </w:p>
    <w:p w14:paraId="7070DFD4" w14:textId="65E4F420" w:rsidR="00393329" w:rsidRDefault="00393329" w:rsidP="008F280C">
      <w:r>
        <w:t>Avantages :</w:t>
      </w:r>
    </w:p>
    <w:p w14:paraId="1B765F45" w14:textId="40B84817" w:rsidR="00393329" w:rsidRDefault="00393329" w:rsidP="008F280C">
      <w:r>
        <w:t>Au-delà de l’aspect décoratif, le paillage présente un véritable intérêt=</w:t>
      </w:r>
    </w:p>
    <w:p w14:paraId="78B25EC3" w14:textId="03C9E84F" w:rsidR="00393329" w:rsidRDefault="00393329" w:rsidP="00393329">
      <w:pPr>
        <w:pStyle w:val="Paragraphedeliste"/>
        <w:numPr>
          <w:ilvl w:val="0"/>
          <w:numId w:val="2"/>
        </w:numPr>
      </w:pPr>
      <w:r>
        <w:t>Favoriser la reprise et la croissance des plantes</w:t>
      </w:r>
    </w:p>
    <w:p w14:paraId="73E1DE03" w14:textId="0E9AF2DE" w:rsidR="00393329" w:rsidRDefault="00393329" w:rsidP="00393329">
      <w:pPr>
        <w:pStyle w:val="Paragraphedeliste"/>
        <w:numPr>
          <w:ilvl w:val="0"/>
          <w:numId w:val="2"/>
        </w:numPr>
      </w:pPr>
      <w:r>
        <w:t>Economiser les arrosages</w:t>
      </w:r>
    </w:p>
    <w:p w14:paraId="6963D995" w14:textId="5F4B1AA0" w:rsidR="00393329" w:rsidRDefault="00393329" w:rsidP="00393329">
      <w:pPr>
        <w:pStyle w:val="Paragraphedeliste"/>
        <w:numPr>
          <w:ilvl w:val="0"/>
          <w:numId w:val="2"/>
        </w:numPr>
      </w:pPr>
      <w:r>
        <w:t>Empêcher la pousse des mauvaises herbes</w:t>
      </w:r>
    </w:p>
    <w:p w14:paraId="5F494C2E" w14:textId="59DC856B" w:rsidR="00393329" w:rsidRDefault="00393329" w:rsidP="00393329">
      <w:pPr>
        <w:pStyle w:val="Paragraphedeliste"/>
        <w:numPr>
          <w:ilvl w:val="0"/>
          <w:numId w:val="2"/>
        </w:numPr>
      </w:pPr>
      <w:r>
        <w:t>Favoriser la vie microbienne du sol</w:t>
      </w:r>
    </w:p>
    <w:p w14:paraId="7BF73A73" w14:textId="23F0486C" w:rsidR="00393329" w:rsidRDefault="00393329" w:rsidP="00393329">
      <w:pPr>
        <w:pStyle w:val="Paragraphedeliste"/>
        <w:numPr>
          <w:ilvl w:val="0"/>
          <w:numId w:val="2"/>
        </w:numPr>
      </w:pPr>
      <w:r>
        <w:t>Protéger les racines contre le gel et la chaleur</w:t>
      </w:r>
    </w:p>
    <w:p w14:paraId="541711FA" w14:textId="6B96D0A2" w:rsidR="00393329" w:rsidRDefault="00393329" w:rsidP="00393329">
      <w:pPr>
        <w:pStyle w:val="Paragraphedeliste"/>
        <w:numPr>
          <w:ilvl w:val="0"/>
          <w:numId w:val="2"/>
        </w:numPr>
      </w:pPr>
      <w:r>
        <w:t>Limiter l’évaporation et préserver l’humidité du sol</w:t>
      </w:r>
    </w:p>
    <w:p w14:paraId="13CEC7C6" w14:textId="00488344" w:rsidR="00393329" w:rsidRDefault="00393329" w:rsidP="00393329">
      <w:pPr>
        <w:pStyle w:val="Paragraphedeliste"/>
        <w:numPr>
          <w:ilvl w:val="0"/>
          <w:numId w:val="2"/>
        </w:numPr>
      </w:pPr>
      <w:r>
        <w:t>Protéger contre l’érosion et le tassement de terres</w:t>
      </w:r>
    </w:p>
    <w:p w14:paraId="78E08238" w14:textId="47BAAEFA" w:rsidR="00393329" w:rsidRDefault="00393329" w:rsidP="00393329">
      <w:pPr>
        <w:pStyle w:val="Paragraphedeliste"/>
        <w:numPr>
          <w:ilvl w:val="0"/>
          <w:numId w:val="2"/>
        </w:numPr>
      </w:pPr>
      <w:r>
        <w:t>Eviter le phénomène de battance</w:t>
      </w:r>
    </w:p>
    <w:p w14:paraId="5FD78143" w14:textId="28F2DC0F" w:rsidR="00393329" w:rsidRDefault="00393329" w:rsidP="00393329">
      <w:r>
        <w:t>Usage :</w:t>
      </w:r>
    </w:p>
    <w:p w14:paraId="07F0F555" w14:textId="1D065BDE" w:rsidR="00393329" w:rsidRDefault="00393329" w:rsidP="00393329">
      <w:r>
        <w:t>Empêchent la levée des mauvaises herbes entre les arbres, arbustes, haies, buis, plantes vivaces, rocailles, graminées, … et apportent un aspect décoratif dans le jardin.</w:t>
      </w:r>
    </w:p>
    <w:p w14:paraId="17FF0EFF" w14:textId="7DB3CFEB" w:rsidR="00393329" w:rsidRDefault="00393329" w:rsidP="00393329">
      <w:r>
        <w:t>Conseil :</w:t>
      </w:r>
    </w:p>
    <w:p w14:paraId="763C61F4" w14:textId="416B4F43" w:rsidR="00393329" w:rsidRDefault="00393329" w:rsidP="00393329">
      <w:r>
        <w:lastRenderedPageBreak/>
        <w:t xml:space="preserve">Avant la mise en place d’écorces, il est indispensable de préparer correctement le sol. Eliminer au préalable toutes les mauvaises herbes existantes ainsi que les semences en germination et bêcher si nécessaire, afin d’obtenir une bonne aération du sous-sol. Afin de raviver la couleur, nous vous conseillons de </w:t>
      </w:r>
      <w:r w:rsidR="000A361C">
        <w:t>rajouter une fine couche de 1 à 2 cm chaque année.</w:t>
      </w:r>
    </w:p>
    <w:p w14:paraId="4CCC966E" w14:textId="1A119C58" w:rsidR="000A361C" w:rsidRDefault="000A361C" w:rsidP="00393329">
      <w:r>
        <w:t>Epaisseur préconisée :</w:t>
      </w:r>
    </w:p>
    <w:p w14:paraId="30A7A76C" w14:textId="5C5279E5" w:rsidR="000A361C" w:rsidRDefault="00315D33" w:rsidP="00393329">
      <w:r>
        <w:t>Le choix du calibre est avant tout fonction de l’effet esthétique recherché par l’utilisateur. Les petits calibres forment une couche plus dense et sont plus esthétiques dans les petits parterres (vivaces, rocailles, graminées, …). Les plus gros calibres sont mieux adaptés autour des plantations, dans les parterres et allées.</w:t>
      </w:r>
    </w:p>
    <w:p w14:paraId="631B22F3" w14:textId="08D3A8C8" w:rsidR="00315D33" w:rsidRDefault="00315D33" w:rsidP="00315D33">
      <w:pPr>
        <w:pStyle w:val="Paragraphedeliste"/>
        <w:numPr>
          <w:ilvl w:val="0"/>
          <w:numId w:val="2"/>
        </w:numPr>
      </w:pPr>
      <w:r>
        <w:t>Petites écorces : calibre 08/08 mm et 08/15mm : +- 5cm d’épaisseur (60L couvre +-1,2m2)</w:t>
      </w:r>
    </w:p>
    <w:p w14:paraId="3AFEB57B" w14:textId="2DDCB958" w:rsidR="00315D33" w:rsidRDefault="00315D33" w:rsidP="00315D33">
      <w:pPr>
        <w:pStyle w:val="Paragraphedeliste"/>
        <w:numPr>
          <w:ilvl w:val="0"/>
          <w:numId w:val="2"/>
        </w:numPr>
      </w:pPr>
      <w:r>
        <w:t>Moyennes-grosses écorces 15/25 et 25/35 mm : +-7cm</w:t>
      </w:r>
    </w:p>
    <w:p w14:paraId="49B396D6" w14:textId="421FE838" w:rsidR="00315D33" w:rsidRDefault="00315D33" w:rsidP="00315D33">
      <w:pPr>
        <w:pStyle w:val="Paragraphedeliste"/>
        <w:numPr>
          <w:ilvl w:val="0"/>
          <w:numId w:val="2"/>
        </w:numPr>
      </w:pPr>
      <w:r>
        <w:t>Très grosses écorces 35/45 et 45/80 mm : +-10cm</w:t>
      </w:r>
    </w:p>
    <w:p w14:paraId="5D1C9145" w14:textId="438BF113" w:rsidR="00315D33" w:rsidRDefault="00315D33" w:rsidP="00315D33">
      <w:r>
        <w:t>Recharger régulièrement le paillage pour conserver les épaisseurs préconisées. »</w:t>
      </w:r>
    </w:p>
    <w:p w14:paraId="1C115ED6" w14:textId="77777777" w:rsidR="00F62CC9" w:rsidRDefault="00F62CC9" w:rsidP="008F280C"/>
    <w:p w14:paraId="30E27A9D" w14:textId="358D3400" w:rsidR="004479E7" w:rsidRDefault="004479E7" w:rsidP="004479E7">
      <w:pPr>
        <w:pStyle w:val="Paragraphedeliste"/>
        <w:numPr>
          <w:ilvl w:val="1"/>
          <w:numId w:val="5"/>
        </w:numPr>
      </w:pPr>
      <w:r>
        <w:t>Caractéristiques Sable du Rhin</w:t>
      </w:r>
    </w:p>
    <w:p w14:paraId="0510A8CA" w14:textId="48FACD9D" w:rsidR="00981386" w:rsidRDefault="00981386" w:rsidP="00981386">
      <w:r>
        <w:t xml:space="preserve">Analyse du sable réalisée par l’entreprise Van </w:t>
      </w:r>
      <w:proofErr w:type="spellStart"/>
      <w:r>
        <w:t>Nieuwpoort</w:t>
      </w:r>
      <w:proofErr w:type="spellEnd"/>
      <w:r>
        <w:t>.</w:t>
      </w:r>
    </w:p>
    <w:p w14:paraId="219A8EB7" w14:textId="2556DF0F" w:rsidR="001D5FDA" w:rsidRDefault="001D5FDA" w:rsidP="001D5FDA">
      <w:r>
        <w:rPr>
          <w:noProof/>
        </w:rPr>
        <w:lastRenderedPageBreak/>
        <w:drawing>
          <wp:inline distT="0" distB="0" distL="0" distR="0" wp14:anchorId="3EE51F8F" wp14:editId="175FF10E">
            <wp:extent cx="5753100" cy="7972983"/>
            <wp:effectExtent l="0" t="0" r="0" b="952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5220" cy="7975921"/>
                    </a:xfrm>
                    <a:prstGeom prst="rect">
                      <a:avLst/>
                    </a:prstGeom>
                    <a:noFill/>
                    <a:ln>
                      <a:noFill/>
                    </a:ln>
                  </pic:spPr>
                </pic:pic>
              </a:graphicData>
            </a:graphic>
          </wp:inline>
        </w:drawing>
      </w:r>
    </w:p>
    <w:p w14:paraId="10B8110D" w14:textId="61071439" w:rsidR="001D5FDA" w:rsidRDefault="001D5FDA" w:rsidP="001D5FDA">
      <w:r>
        <w:rPr>
          <w:noProof/>
        </w:rPr>
        <w:lastRenderedPageBreak/>
        <w:drawing>
          <wp:inline distT="0" distB="0" distL="0" distR="0" wp14:anchorId="7B4918A5" wp14:editId="439DBCAE">
            <wp:extent cx="5438775" cy="769847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41798" cy="7702749"/>
                    </a:xfrm>
                    <a:prstGeom prst="rect">
                      <a:avLst/>
                    </a:prstGeom>
                    <a:noFill/>
                    <a:ln>
                      <a:noFill/>
                    </a:ln>
                  </pic:spPr>
                </pic:pic>
              </a:graphicData>
            </a:graphic>
          </wp:inline>
        </w:drawing>
      </w:r>
    </w:p>
    <w:p w14:paraId="5356D5DC" w14:textId="673F2645" w:rsidR="00D2359D" w:rsidRDefault="004479E7" w:rsidP="00D2359D">
      <w:pPr>
        <w:pStyle w:val="Paragraphedeliste"/>
        <w:numPr>
          <w:ilvl w:val="1"/>
          <w:numId w:val="5"/>
        </w:numPr>
      </w:pPr>
      <w:r>
        <w:t>Caractéristiques Sable calcaire</w:t>
      </w:r>
      <w:r w:rsidR="00A715C1">
        <w:t xml:space="preserve"> du Fond des </w:t>
      </w:r>
      <w:proofErr w:type="spellStart"/>
      <w:r w:rsidR="00A715C1">
        <w:t>vaulx</w:t>
      </w:r>
      <w:proofErr w:type="spellEnd"/>
    </w:p>
    <w:p w14:paraId="03D24B3E" w14:textId="7230D6F7" w:rsidR="004479E7" w:rsidRDefault="004479E7" w:rsidP="004479E7">
      <w:pPr>
        <w:pStyle w:val="Paragraphedeliste"/>
        <w:numPr>
          <w:ilvl w:val="1"/>
          <w:numId w:val="5"/>
        </w:numPr>
      </w:pPr>
      <w:r>
        <w:t xml:space="preserve">Caractéristiques Sable </w:t>
      </w:r>
      <w:r w:rsidR="00A715C1">
        <w:t>de référence</w:t>
      </w:r>
    </w:p>
    <w:p w14:paraId="0B6B5D24" w14:textId="77777777" w:rsidR="00A715C1" w:rsidRDefault="00A715C1" w:rsidP="00A715C1">
      <w:pPr>
        <w:pStyle w:val="Paragraphedeliste"/>
        <w:ind w:left="804"/>
      </w:pPr>
    </w:p>
    <w:p w14:paraId="3CFAC49D" w14:textId="77777777" w:rsidR="00A715C1" w:rsidRDefault="00A715C1" w:rsidP="00A715C1">
      <w:pPr>
        <w:pStyle w:val="Paragraphedeliste"/>
        <w:ind w:left="804"/>
      </w:pPr>
    </w:p>
    <w:p w14:paraId="1CBBCCDE" w14:textId="77777777" w:rsidR="00A715C1" w:rsidRDefault="00A715C1" w:rsidP="00A715C1">
      <w:pPr>
        <w:pStyle w:val="Paragraphedeliste"/>
        <w:ind w:left="804"/>
      </w:pPr>
    </w:p>
    <w:p w14:paraId="1B8E3EC8" w14:textId="7B559180" w:rsidR="009F3B16" w:rsidRDefault="009F3B16" w:rsidP="004479E7">
      <w:pPr>
        <w:pStyle w:val="Paragraphedeliste"/>
        <w:numPr>
          <w:ilvl w:val="1"/>
          <w:numId w:val="5"/>
        </w:numPr>
      </w:pPr>
      <w:r>
        <w:lastRenderedPageBreak/>
        <w:t>Analyse du sol</w:t>
      </w:r>
    </w:p>
    <w:p w14:paraId="576B6197" w14:textId="486E1D8E" w:rsidR="00F05AEE" w:rsidRDefault="00A715C1" w:rsidP="00F05AEE">
      <w:r>
        <w:rPr>
          <w:noProof/>
        </w:rPr>
        <w:drawing>
          <wp:inline distT="0" distB="0" distL="0" distR="0" wp14:anchorId="719D190B" wp14:editId="493083FD">
            <wp:extent cx="5760720" cy="8147685"/>
            <wp:effectExtent l="0" t="0" r="0" b="5715"/>
            <wp:docPr id="18932480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32F7EBA8" w14:textId="77777777" w:rsidR="009F3B16" w:rsidRDefault="009F3B16" w:rsidP="00F05AEE"/>
    <w:p w14:paraId="0496B83B" w14:textId="06497994" w:rsidR="00F05AEE" w:rsidRDefault="00F05AEE" w:rsidP="004479E7">
      <w:pPr>
        <w:pStyle w:val="Paragraphedeliste"/>
        <w:numPr>
          <w:ilvl w:val="1"/>
          <w:numId w:val="5"/>
        </w:numPr>
      </w:pPr>
      <w:r>
        <w:lastRenderedPageBreak/>
        <w:t>Fiche de compt</w:t>
      </w:r>
      <w:r w:rsidR="009F3B16">
        <w:t>age semis</w:t>
      </w:r>
      <w:r w:rsidR="009F3B16">
        <w:rPr>
          <w:noProof/>
        </w:rPr>
        <w:drawing>
          <wp:inline distT="0" distB="0" distL="0" distR="0" wp14:anchorId="22C96011" wp14:editId="2574144C">
            <wp:extent cx="5760720" cy="8147685"/>
            <wp:effectExtent l="0" t="0" r="0" b="5715"/>
            <wp:docPr id="29651660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6D0467F6" w14:textId="39E08339" w:rsidR="00F05AEE" w:rsidRPr="008C0692" w:rsidRDefault="009F3B16" w:rsidP="00F05AEE">
      <w:r>
        <w:rPr>
          <w:noProof/>
        </w:rPr>
        <w:lastRenderedPageBreak/>
        <w:drawing>
          <wp:inline distT="0" distB="0" distL="0" distR="0" wp14:anchorId="6DA14318" wp14:editId="081707E4">
            <wp:extent cx="5760720" cy="8147685"/>
            <wp:effectExtent l="0" t="0" r="0" b="5715"/>
            <wp:docPr id="69163792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3EEF813E" w14:textId="77777777" w:rsidR="00D2359D" w:rsidRDefault="00D2359D">
      <w:pPr>
        <w:rPr>
          <w:rFonts w:asciiTheme="majorHAnsi" w:eastAsiaTheme="majorEastAsia" w:hAnsiTheme="majorHAnsi" w:cstheme="majorBidi"/>
          <w:color w:val="2F5496" w:themeColor="accent1" w:themeShade="BF"/>
          <w:sz w:val="32"/>
          <w:szCs w:val="32"/>
        </w:rPr>
      </w:pPr>
      <w:r>
        <w:br w:type="page"/>
      </w:r>
    </w:p>
    <w:p w14:paraId="69EB127A" w14:textId="45573DED" w:rsidR="00FC49D5" w:rsidRPr="00A05517" w:rsidRDefault="008C0692" w:rsidP="008C0692">
      <w:pPr>
        <w:pStyle w:val="Titre1"/>
      </w:pPr>
      <w:bookmarkStart w:id="17" w:name="_Toc144474729"/>
      <w:r>
        <w:lastRenderedPageBreak/>
        <w:t>Bibliographie</w:t>
      </w:r>
      <w:bookmarkEnd w:id="17"/>
    </w:p>
    <w:p w14:paraId="0F768774" w14:textId="6F7B6F1D" w:rsidR="00FC49D5" w:rsidRPr="00A05517" w:rsidRDefault="00195CB0" w:rsidP="00195CB0">
      <w:pPr>
        <w:pStyle w:val="Paragraphedeliste"/>
        <w:numPr>
          <w:ilvl w:val="0"/>
          <w:numId w:val="2"/>
        </w:numPr>
        <w:rPr>
          <w:rFonts w:ascii="Times New Roman" w:hAnsi="Times New Roman" w:cs="Times New Roman"/>
        </w:rPr>
      </w:pPr>
      <w:r w:rsidRPr="00A05517">
        <w:rPr>
          <w:rFonts w:ascii="Times New Roman" w:hAnsi="Times New Roman" w:cs="Times New Roman"/>
          <w:i/>
          <w:iCs/>
        </w:rPr>
        <w:t>« Culture des principales essences forestières en Belgique (Pépinière – Plantation – Traitement – Production) »</w:t>
      </w:r>
      <w:r w:rsidRPr="00A05517">
        <w:rPr>
          <w:rFonts w:ascii="Times New Roman" w:hAnsi="Times New Roman" w:cs="Times New Roman"/>
        </w:rPr>
        <w:t>, P. GATHY, Extrait du 65</w:t>
      </w:r>
      <w:r w:rsidRPr="00A05517">
        <w:rPr>
          <w:rFonts w:ascii="Times New Roman" w:hAnsi="Times New Roman" w:cs="Times New Roman"/>
          <w:vertAlign w:val="superscript"/>
        </w:rPr>
        <w:t>ème</w:t>
      </w:r>
      <w:r w:rsidRPr="00A05517">
        <w:rPr>
          <w:rFonts w:ascii="Times New Roman" w:hAnsi="Times New Roman" w:cs="Times New Roman"/>
        </w:rPr>
        <w:t xml:space="preserve"> volume du Bulletin de la Société Royale Forestière de Belgique, 1958.</w:t>
      </w:r>
    </w:p>
    <w:p w14:paraId="6D62A49E" w14:textId="6969AA30" w:rsidR="00195CB0" w:rsidRPr="00A05517" w:rsidRDefault="00195CB0" w:rsidP="00195CB0">
      <w:pPr>
        <w:pStyle w:val="Paragraphedeliste"/>
        <w:numPr>
          <w:ilvl w:val="0"/>
          <w:numId w:val="2"/>
        </w:numPr>
        <w:rPr>
          <w:rFonts w:ascii="Times New Roman" w:hAnsi="Times New Roman" w:cs="Times New Roman"/>
        </w:rPr>
      </w:pPr>
      <w:r w:rsidRPr="00A05517">
        <w:rPr>
          <w:rFonts w:ascii="Times New Roman" w:hAnsi="Times New Roman" w:cs="Times New Roman"/>
          <w:i/>
          <w:iCs/>
        </w:rPr>
        <w:t>« La production en pépinière : des références techniques à la certification environnementale »</w:t>
      </w:r>
      <w:r w:rsidRPr="00A05517">
        <w:rPr>
          <w:rFonts w:ascii="Times New Roman" w:hAnsi="Times New Roman" w:cs="Times New Roman"/>
        </w:rPr>
        <w:t>, Pierre MICHELOT, Editions Lavoisier.</w:t>
      </w:r>
    </w:p>
    <w:p w14:paraId="15B2EE40" w14:textId="6F3B5007" w:rsidR="00195CB0" w:rsidRPr="00A05517" w:rsidRDefault="00195CB0" w:rsidP="00195CB0">
      <w:pPr>
        <w:pStyle w:val="Paragraphedeliste"/>
        <w:numPr>
          <w:ilvl w:val="0"/>
          <w:numId w:val="2"/>
        </w:numPr>
        <w:rPr>
          <w:rFonts w:ascii="Times New Roman" w:hAnsi="Times New Roman" w:cs="Times New Roman"/>
        </w:rPr>
      </w:pPr>
      <w:r w:rsidRPr="00A05517">
        <w:rPr>
          <w:rFonts w:ascii="Times New Roman" w:hAnsi="Times New Roman" w:cs="Times New Roman"/>
          <w:i/>
          <w:iCs/>
        </w:rPr>
        <w:t>« Fertilisation des forêts dans les pays tempérés</w:t>
      </w:r>
      <w:r w:rsidR="002F799A" w:rsidRPr="00A05517">
        <w:rPr>
          <w:rFonts w:ascii="Times New Roman" w:hAnsi="Times New Roman" w:cs="Times New Roman"/>
          <w:i/>
          <w:iCs/>
        </w:rPr>
        <w:t> »</w:t>
      </w:r>
      <w:r w:rsidR="002F799A" w:rsidRPr="00A05517">
        <w:rPr>
          <w:rFonts w:ascii="Times New Roman" w:hAnsi="Times New Roman" w:cs="Times New Roman"/>
        </w:rPr>
        <w:t>, M. BONNEAU, Ecole Nationale du Génie Rural, des Eaux et des Forêts (ENGREF).</w:t>
      </w:r>
    </w:p>
    <w:p w14:paraId="517A14F4" w14:textId="0C248EE9" w:rsidR="002F799A" w:rsidRPr="00A05517" w:rsidRDefault="002F799A" w:rsidP="00195CB0">
      <w:pPr>
        <w:pStyle w:val="Paragraphedeliste"/>
        <w:numPr>
          <w:ilvl w:val="0"/>
          <w:numId w:val="2"/>
        </w:numPr>
        <w:rPr>
          <w:rFonts w:ascii="Times New Roman" w:hAnsi="Times New Roman" w:cs="Times New Roman"/>
        </w:rPr>
      </w:pPr>
      <w:r w:rsidRPr="00A05517">
        <w:rPr>
          <w:rFonts w:ascii="Times New Roman" w:hAnsi="Times New Roman" w:cs="Times New Roman"/>
          <w:i/>
          <w:iCs/>
        </w:rPr>
        <w:t>« Multiplication des plantes horticoles »</w:t>
      </w:r>
      <w:r w:rsidRPr="00A05517">
        <w:rPr>
          <w:rFonts w:ascii="Times New Roman" w:hAnsi="Times New Roman" w:cs="Times New Roman"/>
        </w:rPr>
        <w:t>, 3</w:t>
      </w:r>
      <w:r w:rsidRPr="00A05517">
        <w:rPr>
          <w:rFonts w:ascii="Times New Roman" w:hAnsi="Times New Roman" w:cs="Times New Roman"/>
          <w:vertAlign w:val="superscript"/>
        </w:rPr>
        <w:t>ème</w:t>
      </w:r>
      <w:r w:rsidRPr="00A05517">
        <w:rPr>
          <w:rFonts w:ascii="Times New Roman" w:hAnsi="Times New Roman" w:cs="Times New Roman"/>
        </w:rPr>
        <w:t xml:space="preserve"> édition. Dominique BOUTHERIN, Gilbert BRON, Editions Lavoisier.</w:t>
      </w:r>
    </w:p>
    <w:p w14:paraId="01D2CFB2" w14:textId="77777777" w:rsidR="00FC49D5" w:rsidRPr="00A05517" w:rsidRDefault="00FC49D5" w:rsidP="00FC49D5">
      <w:pPr>
        <w:rPr>
          <w:rFonts w:ascii="Times New Roman" w:hAnsi="Times New Roman" w:cs="Times New Roman"/>
        </w:rPr>
      </w:pPr>
    </w:p>
    <w:sectPr w:rsidR="00FC49D5" w:rsidRPr="00A05517">
      <w:head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FBAD6" w14:textId="77777777" w:rsidR="00505B1D" w:rsidRDefault="00505B1D" w:rsidP="00BC1CC8">
      <w:pPr>
        <w:spacing w:after="0" w:line="240" w:lineRule="auto"/>
      </w:pPr>
      <w:r>
        <w:separator/>
      </w:r>
    </w:p>
  </w:endnote>
  <w:endnote w:type="continuationSeparator" w:id="0">
    <w:p w14:paraId="65CB38D2" w14:textId="77777777" w:rsidR="00505B1D" w:rsidRDefault="00505B1D" w:rsidP="00BC1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5F11D" w14:textId="77777777" w:rsidR="00505B1D" w:rsidRDefault="00505B1D" w:rsidP="00BC1CC8">
      <w:pPr>
        <w:spacing w:after="0" w:line="240" w:lineRule="auto"/>
      </w:pPr>
      <w:r>
        <w:separator/>
      </w:r>
    </w:p>
  </w:footnote>
  <w:footnote w:type="continuationSeparator" w:id="0">
    <w:p w14:paraId="4B43BEDD" w14:textId="77777777" w:rsidR="00505B1D" w:rsidRDefault="00505B1D" w:rsidP="00BC1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lang w:val="fr-FR"/>
      </w:rPr>
      <w:id w:val="-359209537"/>
      <w:docPartObj>
        <w:docPartGallery w:val="Page Numbers (Top of Page)"/>
        <w:docPartUnique/>
      </w:docPartObj>
    </w:sdtPr>
    <w:sdtEndPr>
      <w:rPr>
        <w:b/>
        <w:bCs/>
        <w:color w:val="auto"/>
        <w:spacing w:val="0"/>
        <w:lang w:val="fr-BE"/>
      </w:rPr>
    </w:sdtEndPr>
    <w:sdtContent>
      <w:p w14:paraId="0B25A10D" w14:textId="45C3528F" w:rsidR="00BC1CC8" w:rsidRDefault="00BC1CC8">
        <w:pPr>
          <w:pStyle w:val="En-tte"/>
          <w:pBdr>
            <w:bottom w:val="single" w:sz="4" w:space="1" w:color="D9D9D9" w:themeColor="background1" w:themeShade="D9"/>
          </w:pBdr>
          <w:jc w:val="right"/>
          <w:rPr>
            <w:b/>
            <w:bCs/>
          </w:rPr>
        </w:pPr>
        <w:r>
          <w:rPr>
            <w:color w:val="7F7F7F" w:themeColor="background1" w:themeShade="7F"/>
            <w:spacing w:val="60"/>
            <w:lang w:val="fr-FR"/>
          </w:rPr>
          <w:t>Page</w:t>
        </w:r>
        <w:r>
          <w:rPr>
            <w:lang w:val="fr-FR"/>
          </w:rPr>
          <w:t xml:space="preserve"> | </w:t>
        </w:r>
        <w:r>
          <w:fldChar w:fldCharType="begin"/>
        </w:r>
        <w:r>
          <w:instrText>PAGE   \* MERGEFORMAT</w:instrText>
        </w:r>
        <w:r>
          <w:fldChar w:fldCharType="separate"/>
        </w:r>
        <w:r>
          <w:rPr>
            <w:b/>
            <w:bCs/>
            <w:lang w:val="fr-FR"/>
          </w:rPr>
          <w:t>2</w:t>
        </w:r>
        <w:r>
          <w:rPr>
            <w:b/>
            <w:bCs/>
          </w:rPr>
          <w:fldChar w:fldCharType="end"/>
        </w:r>
      </w:p>
    </w:sdtContent>
  </w:sdt>
  <w:p w14:paraId="6815E3FE" w14:textId="5944D917" w:rsidR="00BC1CC8" w:rsidRDefault="004E18E8">
    <w:pPr>
      <w:pStyle w:val="En-tte"/>
    </w:pPr>
    <w:r>
      <w:t>Projet d’essai 2023 : couverture des semis</w:t>
    </w:r>
    <w:r w:rsidR="006C747A">
      <w:t xml:space="preserve"> (</w:t>
    </w:r>
    <w:r w:rsidR="00D74C9D">
      <w:t>2908</w:t>
    </w:r>
    <w:r w:rsidR="002544EF">
      <w:t>2023</w:t>
    </w:r>
    <w:r w:rsidR="006C747A">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40231"/>
    <w:multiLevelType w:val="multilevel"/>
    <w:tmpl w:val="185CE36A"/>
    <w:lvl w:ilvl="0">
      <w:start w:val="1"/>
      <w:numFmt w:val="decimal"/>
      <w:pStyle w:val="Titre1"/>
      <w:lvlText w:val="%1."/>
      <w:lvlJc w:val="left"/>
      <w:pPr>
        <w:ind w:left="720" w:hanging="360"/>
      </w:p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B3602BD"/>
    <w:multiLevelType w:val="hybridMultilevel"/>
    <w:tmpl w:val="B3CE55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C9E6590"/>
    <w:multiLevelType w:val="hybridMultilevel"/>
    <w:tmpl w:val="0F5C78C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302549DD"/>
    <w:multiLevelType w:val="hybridMultilevel"/>
    <w:tmpl w:val="31501AE4"/>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2C60EBC"/>
    <w:multiLevelType w:val="hybridMultilevel"/>
    <w:tmpl w:val="4FF0000A"/>
    <w:lvl w:ilvl="0" w:tplc="5AC6BDDC">
      <w:start w:val="1"/>
      <w:numFmt w:val="bullet"/>
      <w:lvlText w:val="-"/>
      <w:lvlJc w:val="left"/>
      <w:pPr>
        <w:ind w:left="1776" w:hanging="360"/>
      </w:pPr>
      <w:rPr>
        <w:rFonts w:ascii="Times New Roman" w:eastAsiaTheme="minorHAnsi" w:hAnsi="Times New Roman" w:cs="Times New Roman" w:hint="default"/>
      </w:rPr>
    </w:lvl>
    <w:lvl w:ilvl="1" w:tplc="080C0003">
      <w:start w:val="1"/>
      <w:numFmt w:val="bullet"/>
      <w:lvlText w:val="o"/>
      <w:lvlJc w:val="left"/>
      <w:pPr>
        <w:ind w:left="2496" w:hanging="360"/>
      </w:pPr>
      <w:rPr>
        <w:rFonts w:ascii="Courier New" w:hAnsi="Courier New" w:cs="Courier New" w:hint="default"/>
      </w:rPr>
    </w:lvl>
    <w:lvl w:ilvl="2" w:tplc="080C0005">
      <w:start w:val="1"/>
      <w:numFmt w:val="bullet"/>
      <w:lvlText w:val=""/>
      <w:lvlJc w:val="left"/>
      <w:pPr>
        <w:ind w:left="3216" w:hanging="360"/>
      </w:pPr>
      <w:rPr>
        <w:rFonts w:ascii="Wingdings" w:hAnsi="Wingdings" w:hint="default"/>
      </w:rPr>
    </w:lvl>
    <w:lvl w:ilvl="3" w:tplc="080C000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5" w15:restartNumberingAfterBreak="0">
    <w:nsid w:val="48942247"/>
    <w:multiLevelType w:val="hybridMultilevel"/>
    <w:tmpl w:val="0BE802C8"/>
    <w:lvl w:ilvl="0" w:tplc="FC4EDDBC">
      <w:start w:val="4"/>
      <w:numFmt w:val="bullet"/>
      <w:lvlText w:val="-"/>
      <w:lvlJc w:val="left"/>
      <w:pPr>
        <w:ind w:left="1068" w:hanging="360"/>
      </w:pPr>
      <w:rPr>
        <w:rFonts w:ascii="Times New Roman" w:eastAsiaTheme="minorHAnsi" w:hAnsi="Times New Roman"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509109F0"/>
    <w:multiLevelType w:val="hybridMultilevel"/>
    <w:tmpl w:val="6F6C165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CF54D8D"/>
    <w:multiLevelType w:val="hybridMultilevel"/>
    <w:tmpl w:val="B94638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1C55E74"/>
    <w:multiLevelType w:val="hybridMultilevel"/>
    <w:tmpl w:val="ED381AA8"/>
    <w:lvl w:ilvl="0" w:tplc="A00EB3DE">
      <w:numFmt w:val="bullet"/>
      <w:lvlText w:val="-"/>
      <w:lvlJc w:val="left"/>
      <w:pPr>
        <w:ind w:left="1080" w:hanging="360"/>
      </w:pPr>
      <w:rPr>
        <w:rFonts w:ascii="Times New Roman" w:eastAsiaTheme="minorHAnsi" w:hAnsi="Times New Roman" w:cs="Times New Roman"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16cid:durableId="2019384008">
    <w:abstractNumId w:val="3"/>
  </w:num>
  <w:num w:numId="2" w16cid:durableId="1019434729">
    <w:abstractNumId w:val="8"/>
  </w:num>
  <w:num w:numId="3" w16cid:durableId="837692968">
    <w:abstractNumId w:val="5"/>
  </w:num>
  <w:num w:numId="4" w16cid:durableId="1191795936">
    <w:abstractNumId w:val="4"/>
  </w:num>
  <w:num w:numId="5" w16cid:durableId="461113638">
    <w:abstractNumId w:val="0"/>
  </w:num>
  <w:num w:numId="6" w16cid:durableId="747312694">
    <w:abstractNumId w:val="6"/>
  </w:num>
  <w:num w:numId="7" w16cid:durableId="935096151">
    <w:abstractNumId w:val="1"/>
  </w:num>
  <w:num w:numId="8" w16cid:durableId="781731513">
    <w:abstractNumId w:val="7"/>
  </w:num>
  <w:num w:numId="9" w16cid:durableId="1786146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D5"/>
    <w:rsid w:val="00002E86"/>
    <w:rsid w:val="0003750D"/>
    <w:rsid w:val="00040621"/>
    <w:rsid w:val="000702F3"/>
    <w:rsid w:val="00076FC4"/>
    <w:rsid w:val="0008126F"/>
    <w:rsid w:val="000963E9"/>
    <w:rsid w:val="000A0779"/>
    <w:rsid w:val="000A361C"/>
    <w:rsid w:val="000B0B66"/>
    <w:rsid w:val="000C7E9A"/>
    <w:rsid w:val="000D1D89"/>
    <w:rsid w:val="000E03C6"/>
    <w:rsid w:val="000E0624"/>
    <w:rsid w:val="000E58A4"/>
    <w:rsid w:val="00126ACA"/>
    <w:rsid w:val="00133B95"/>
    <w:rsid w:val="00141D58"/>
    <w:rsid w:val="00150156"/>
    <w:rsid w:val="00161E7E"/>
    <w:rsid w:val="00165BB3"/>
    <w:rsid w:val="00192877"/>
    <w:rsid w:val="00195CB0"/>
    <w:rsid w:val="001C4451"/>
    <w:rsid w:val="001D5FDA"/>
    <w:rsid w:val="001F3D56"/>
    <w:rsid w:val="00235868"/>
    <w:rsid w:val="002544EF"/>
    <w:rsid w:val="00260A2E"/>
    <w:rsid w:val="00265722"/>
    <w:rsid w:val="00273FE1"/>
    <w:rsid w:val="002821EE"/>
    <w:rsid w:val="002C4639"/>
    <w:rsid w:val="002C77E8"/>
    <w:rsid w:val="002F799A"/>
    <w:rsid w:val="00315D33"/>
    <w:rsid w:val="00343712"/>
    <w:rsid w:val="0034375B"/>
    <w:rsid w:val="0035169D"/>
    <w:rsid w:val="00362FEB"/>
    <w:rsid w:val="0036376A"/>
    <w:rsid w:val="00370848"/>
    <w:rsid w:val="0037563B"/>
    <w:rsid w:val="0038572C"/>
    <w:rsid w:val="00390502"/>
    <w:rsid w:val="0039095C"/>
    <w:rsid w:val="00393329"/>
    <w:rsid w:val="00396419"/>
    <w:rsid w:val="003B3219"/>
    <w:rsid w:val="003F4206"/>
    <w:rsid w:val="003F497C"/>
    <w:rsid w:val="00405F08"/>
    <w:rsid w:val="00431565"/>
    <w:rsid w:val="00443A6F"/>
    <w:rsid w:val="004479E7"/>
    <w:rsid w:val="00450E9E"/>
    <w:rsid w:val="00455FE1"/>
    <w:rsid w:val="00467E3D"/>
    <w:rsid w:val="00495CF8"/>
    <w:rsid w:val="004D1FEF"/>
    <w:rsid w:val="004E18E8"/>
    <w:rsid w:val="00505B1D"/>
    <w:rsid w:val="005335AE"/>
    <w:rsid w:val="0055139C"/>
    <w:rsid w:val="00584249"/>
    <w:rsid w:val="00594C06"/>
    <w:rsid w:val="005A0F0D"/>
    <w:rsid w:val="005B1B05"/>
    <w:rsid w:val="006028C8"/>
    <w:rsid w:val="00603937"/>
    <w:rsid w:val="0061580E"/>
    <w:rsid w:val="00620CFE"/>
    <w:rsid w:val="006271D0"/>
    <w:rsid w:val="006424FA"/>
    <w:rsid w:val="006565BF"/>
    <w:rsid w:val="006629ED"/>
    <w:rsid w:val="006666FA"/>
    <w:rsid w:val="00671E9E"/>
    <w:rsid w:val="006749C5"/>
    <w:rsid w:val="00675211"/>
    <w:rsid w:val="00680B5D"/>
    <w:rsid w:val="00693554"/>
    <w:rsid w:val="006A6F04"/>
    <w:rsid w:val="006A7DD5"/>
    <w:rsid w:val="006B58E6"/>
    <w:rsid w:val="006C747A"/>
    <w:rsid w:val="006E6C5E"/>
    <w:rsid w:val="006F0553"/>
    <w:rsid w:val="007061D1"/>
    <w:rsid w:val="007062D5"/>
    <w:rsid w:val="00713691"/>
    <w:rsid w:val="007158D2"/>
    <w:rsid w:val="00715FB8"/>
    <w:rsid w:val="00751FF1"/>
    <w:rsid w:val="007F5C49"/>
    <w:rsid w:val="00815B4D"/>
    <w:rsid w:val="00842458"/>
    <w:rsid w:val="00850BDA"/>
    <w:rsid w:val="00863296"/>
    <w:rsid w:val="008760D3"/>
    <w:rsid w:val="00897FEF"/>
    <w:rsid w:val="008A7D42"/>
    <w:rsid w:val="008C0692"/>
    <w:rsid w:val="008D5CD7"/>
    <w:rsid w:val="008F280C"/>
    <w:rsid w:val="008F577F"/>
    <w:rsid w:val="00902932"/>
    <w:rsid w:val="0090424C"/>
    <w:rsid w:val="00917EC7"/>
    <w:rsid w:val="00922D20"/>
    <w:rsid w:val="00932FDD"/>
    <w:rsid w:val="00933150"/>
    <w:rsid w:val="00951399"/>
    <w:rsid w:val="00953A34"/>
    <w:rsid w:val="00957B11"/>
    <w:rsid w:val="00961E3B"/>
    <w:rsid w:val="0097453F"/>
    <w:rsid w:val="00976414"/>
    <w:rsid w:val="00981386"/>
    <w:rsid w:val="00994C60"/>
    <w:rsid w:val="009A124B"/>
    <w:rsid w:val="009B0BD5"/>
    <w:rsid w:val="009C29F0"/>
    <w:rsid w:val="009C2DAF"/>
    <w:rsid w:val="009D1862"/>
    <w:rsid w:val="009D67A1"/>
    <w:rsid w:val="009F3B16"/>
    <w:rsid w:val="00A01A76"/>
    <w:rsid w:val="00A05517"/>
    <w:rsid w:val="00A104C3"/>
    <w:rsid w:val="00A27809"/>
    <w:rsid w:val="00A529F4"/>
    <w:rsid w:val="00A715C1"/>
    <w:rsid w:val="00AA776B"/>
    <w:rsid w:val="00AB5687"/>
    <w:rsid w:val="00AB7FE8"/>
    <w:rsid w:val="00AC6CAD"/>
    <w:rsid w:val="00AE3114"/>
    <w:rsid w:val="00AE7B1D"/>
    <w:rsid w:val="00B1563B"/>
    <w:rsid w:val="00B437F4"/>
    <w:rsid w:val="00B650F2"/>
    <w:rsid w:val="00B80E19"/>
    <w:rsid w:val="00B9738A"/>
    <w:rsid w:val="00BC1CC8"/>
    <w:rsid w:val="00BD4548"/>
    <w:rsid w:val="00BE0FBF"/>
    <w:rsid w:val="00BE7A3C"/>
    <w:rsid w:val="00BF0649"/>
    <w:rsid w:val="00BF1918"/>
    <w:rsid w:val="00C35247"/>
    <w:rsid w:val="00C551B8"/>
    <w:rsid w:val="00C77C38"/>
    <w:rsid w:val="00C971DC"/>
    <w:rsid w:val="00C97EDE"/>
    <w:rsid w:val="00CA69FF"/>
    <w:rsid w:val="00CB4274"/>
    <w:rsid w:val="00CB535B"/>
    <w:rsid w:val="00CF4F08"/>
    <w:rsid w:val="00D21210"/>
    <w:rsid w:val="00D2359D"/>
    <w:rsid w:val="00D27564"/>
    <w:rsid w:val="00D56968"/>
    <w:rsid w:val="00D604F7"/>
    <w:rsid w:val="00D74C9D"/>
    <w:rsid w:val="00D800E5"/>
    <w:rsid w:val="00DC7AC3"/>
    <w:rsid w:val="00DE70D8"/>
    <w:rsid w:val="00E017E2"/>
    <w:rsid w:val="00E10118"/>
    <w:rsid w:val="00E465BC"/>
    <w:rsid w:val="00E84E6B"/>
    <w:rsid w:val="00E9552E"/>
    <w:rsid w:val="00EB4DD6"/>
    <w:rsid w:val="00ED1002"/>
    <w:rsid w:val="00F056FF"/>
    <w:rsid w:val="00F05AEE"/>
    <w:rsid w:val="00F065B6"/>
    <w:rsid w:val="00F12AA5"/>
    <w:rsid w:val="00F12B47"/>
    <w:rsid w:val="00F46AAB"/>
    <w:rsid w:val="00F62CC9"/>
    <w:rsid w:val="00F82721"/>
    <w:rsid w:val="00F91677"/>
    <w:rsid w:val="00F94465"/>
    <w:rsid w:val="00FA358A"/>
    <w:rsid w:val="00FA7A86"/>
    <w:rsid w:val="00FB0FA5"/>
    <w:rsid w:val="00FB2330"/>
    <w:rsid w:val="00FC49D5"/>
    <w:rsid w:val="00FD1F68"/>
    <w:rsid w:val="00FE19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E9BFB"/>
  <w15:chartTrackingRefBased/>
  <w15:docId w15:val="{615F7D60-DC50-4963-8C3B-C00753AE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0692"/>
    <w:pPr>
      <w:keepNext/>
      <w:keepLines/>
      <w:numPr>
        <w:numId w:val="5"/>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3B32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06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062D5"/>
    <w:rPr>
      <w:color w:val="0563C1"/>
      <w:u w:val="single"/>
    </w:rPr>
  </w:style>
  <w:style w:type="paragraph" w:styleId="Paragraphedeliste">
    <w:name w:val="List Paragraph"/>
    <w:basedOn w:val="Normal"/>
    <w:uiPriority w:val="34"/>
    <w:qFormat/>
    <w:rsid w:val="007061D1"/>
    <w:pPr>
      <w:ind w:left="720"/>
      <w:contextualSpacing/>
    </w:pPr>
  </w:style>
  <w:style w:type="paragraph" w:styleId="En-tte">
    <w:name w:val="header"/>
    <w:basedOn w:val="Normal"/>
    <w:link w:val="En-tteCar"/>
    <w:uiPriority w:val="99"/>
    <w:unhideWhenUsed/>
    <w:rsid w:val="00BC1CC8"/>
    <w:pPr>
      <w:tabs>
        <w:tab w:val="center" w:pos="4536"/>
        <w:tab w:val="right" w:pos="9072"/>
      </w:tabs>
      <w:spacing w:after="0" w:line="240" w:lineRule="auto"/>
    </w:pPr>
  </w:style>
  <w:style w:type="character" w:customStyle="1" w:styleId="En-tteCar">
    <w:name w:val="En-tête Car"/>
    <w:basedOn w:val="Policepardfaut"/>
    <w:link w:val="En-tte"/>
    <w:uiPriority w:val="99"/>
    <w:rsid w:val="00BC1CC8"/>
  </w:style>
  <w:style w:type="paragraph" w:styleId="Pieddepage">
    <w:name w:val="footer"/>
    <w:basedOn w:val="Normal"/>
    <w:link w:val="PieddepageCar"/>
    <w:uiPriority w:val="99"/>
    <w:unhideWhenUsed/>
    <w:rsid w:val="00BC1C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1CC8"/>
  </w:style>
  <w:style w:type="character" w:customStyle="1" w:styleId="Titre1Car">
    <w:name w:val="Titre 1 Car"/>
    <w:basedOn w:val="Policepardfaut"/>
    <w:link w:val="Titre1"/>
    <w:uiPriority w:val="9"/>
    <w:rsid w:val="008C0692"/>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4479E7"/>
    <w:rPr>
      <w:rFonts w:ascii="Times New Roman" w:hAnsi="Times New Roman" w:cs="Times New Roman"/>
      <w:sz w:val="24"/>
      <w:szCs w:val="24"/>
    </w:rPr>
  </w:style>
  <w:style w:type="paragraph" w:styleId="En-ttedetabledesmatires">
    <w:name w:val="TOC Heading"/>
    <w:basedOn w:val="Titre1"/>
    <w:next w:val="Normal"/>
    <w:uiPriority w:val="39"/>
    <w:unhideWhenUsed/>
    <w:qFormat/>
    <w:rsid w:val="00F12AA5"/>
    <w:pPr>
      <w:numPr>
        <w:numId w:val="0"/>
      </w:numPr>
      <w:outlineLvl w:val="9"/>
    </w:pPr>
    <w:rPr>
      <w:lang w:eastAsia="fr-BE"/>
    </w:rPr>
  </w:style>
  <w:style w:type="paragraph" w:styleId="TM1">
    <w:name w:val="toc 1"/>
    <w:basedOn w:val="Normal"/>
    <w:next w:val="Normal"/>
    <w:autoRedefine/>
    <w:uiPriority w:val="39"/>
    <w:unhideWhenUsed/>
    <w:rsid w:val="00F12AA5"/>
    <w:pPr>
      <w:spacing w:after="100"/>
    </w:pPr>
  </w:style>
  <w:style w:type="character" w:customStyle="1" w:styleId="Titre2Car">
    <w:name w:val="Titre 2 Car"/>
    <w:basedOn w:val="Policepardfaut"/>
    <w:link w:val="Titre2"/>
    <w:uiPriority w:val="9"/>
    <w:rsid w:val="003B3219"/>
    <w:rPr>
      <w:rFonts w:asciiTheme="majorHAnsi" w:eastAsiaTheme="majorEastAsia" w:hAnsiTheme="majorHAnsi" w:cstheme="majorBidi"/>
      <w:color w:val="2F5496" w:themeColor="accent1" w:themeShade="BF"/>
      <w:sz w:val="26"/>
      <w:szCs w:val="26"/>
    </w:rPr>
  </w:style>
  <w:style w:type="paragraph" w:styleId="TM2">
    <w:name w:val="toc 2"/>
    <w:basedOn w:val="Normal"/>
    <w:next w:val="Normal"/>
    <w:autoRedefine/>
    <w:uiPriority w:val="39"/>
    <w:unhideWhenUsed/>
    <w:rsid w:val="00AC6CA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4371">
      <w:bodyDiv w:val="1"/>
      <w:marLeft w:val="0"/>
      <w:marRight w:val="0"/>
      <w:marTop w:val="0"/>
      <w:marBottom w:val="0"/>
      <w:divBdr>
        <w:top w:val="none" w:sz="0" w:space="0" w:color="auto"/>
        <w:left w:val="none" w:sz="0" w:space="0" w:color="auto"/>
        <w:bottom w:val="none" w:sz="0" w:space="0" w:color="auto"/>
        <w:right w:val="none" w:sz="0" w:space="0" w:color="auto"/>
      </w:divBdr>
    </w:div>
    <w:div w:id="760643382">
      <w:bodyDiv w:val="1"/>
      <w:marLeft w:val="0"/>
      <w:marRight w:val="0"/>
      <w:marTop w:val="0"/>
      <w:marBottom w:val="0"/>
      <w:divBdr>
        <w:top w:val="none" w:sz="0" w:space="0" w:color="auto"/>
        <w:left w:val="none" w:sz="0" w:space="0" w:color="auto"/>
        <w:bottom w:val="none" w:sz="0" w:space="0" w:color="auto"/>
        <w:right w:val="none" w:sz="0" w:space="0" w:color="auto"/>
      </w:divBdr>
    </w:div>
    <w:div w:id="1237058001">
      <w:bodyDiv w:val="1"/>
      <w:marLeft w:val="0"/>
      <w:marRight w:val="0"/>
      <w:marTop w:val="0"/>
      <w:marBottom w:val="0"/>
      <w:divBdr>
        <w:top w:val="none" w:sz="0" w:space="0" w:color="auto"/>
        <w:left w:val="none" w:sz="0" w:space="0" w:color="auto"/>
        <w:bottom w:val="none" w:sz="0" w:space="0" w:color="auto"/>
        <w:right w:val="none" w:sz="0" w:space="0" w:color="auto"/>
      </w:divBdr>
    </w:div>
    <w:div w:id="168253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yperlink" Target="http://www.uap.be/"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cid:image001.png@01D891E7.8ED07A50"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2936D-0BA7-4FE1-9E6F-53048A2FE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22</Pages>
  <Words>4224</Words>
  <Characters>23233</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Union UAP</dc:creator>
  <cp:keywords/>
  <dc:description/>
  <cp:lastModifiedBy>Union Ardennaise des Pépiniéristes</cp:lastModifiedBy>
  <cp:revision>33</cp:revision>
  <cp:lastPrinted>2023-09-01T13:31:00Z</cp:lastPrinted>
  <dcterms:created xsi:type="dcterms:W3CDTF">2023-08-29T11:21:00Z</dcterms:created>
  <dcterms:modified xsi:type="dcterms:W3CDTF">2023-09-01T13:42:00Z</dcterms:modified>
</cp:coreProperties>
</file>